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67DF" w14:textId="77777777" w:rsidR="00520945" w:rsidRPr="00EB53EE" w:rsidRDefault="00520945" w:rsidP="00073B78">
      <w:pPr>
        <w:keepNext/>
        <w:keepLines/>
        <w:spacing w:before="120" w:after="120" w:line="360" w:lineRule="auto"/>
        <w:outlineLvl w:val="2"/>
        <w:rPr>
          <w:rFonts w:asciiTheme="majorBidi" w:hAnsiTheme="majorBidi" w:cstheme="majorBidi"/>
          <w:b/>
          <w:bCs/>
          <w:sz w:val="32"/>
          <w:szCs w:val="32"/>
        </w:rPr>
      </w:pPr>
      <w:r w:rsidRPr="00EB53EE">
        <w:rPr>
          <w:rStyle w:val="lev"/>
          <w:rFonts w:asciiTheme="majorBidi" w:hAnsiTheme="majorBidi" w:cstheme="majorBidi"/>
          <w:sz w:val="32"/>
          <w:szCs w:val="32"/>
        </w:rPr>
        <w:t>Fuzzy Logic a</w:t>
      </w:r>
      <w:r w:rsidR="000D233C" w:rsidRPr="00EB53EE">
        <w:rPr>
          <w:rStyle w:val="lev"/>
          <w:rFonts w:asciiTheme="majorBidi" w:hAnsiTheme="majorBidi" w:cstheme="majorBidi"/>
          <w:sz w:val="32"/>
          <w:szCs w:val="32"/>
        </w:rPr>
        <w:t>nd AI:</w:t>
      </w:r>
      <w:r w:rsidRPr="00EB53EE">
        <w:rPr>
          <w:rStyle w:val="lev"/>
          <w:rFonts w:asciiTheme="majorBidi" w:hAnsiTheme="majorBidi" w:cstheme="majorBidi"/>
          <w:sz w:val="32"/>
          <w:szCs w:val="32"/>
        </w:rPr>
        <w:t xml:space="preserve"> Simulating Self-Efficacy Dyn</w:t>
      </w:r>
      <w:r w:rsidR="000D233C" w:rsidRPr="00EB53EE">
        <w:rPr>
          <w:rStyle w:val="lev"/>
          <w:rFonts w:asciiTheme="majorBidi" w:hAnsiTheme="majorBidi" w:cstheme="majorBidi"/>
          <w:sz w:val="32"/>
          <w:szCs w:val="32"/>
        </w:rPr>
        <w:t>amics in Crowdfunding Platforms</w:t>
      </w:r>
    </w:p>
    <w:p w14:paraId="56F5C727" w14:textId="77777777" w:rsidR="00520945" w:rsidRPr="00073B78" w:rsidRDefault="00520945" w:rsidP="00073B78">
      <w:pPr>
        <w:keepNext/>
        <w:keepLines/>
        <w:spacing w:before="120" w:after="120" w:line="360" w:lineRule="auto"/>
        <w:jc w:val="both"/>
        <w:outlineLvl w:val="2"/>
        <w:rPr>
          <w:rFonts w:asciiTheme="majorBidi" w:hAnsiTheme="majorBidi" w:cstheme="majorBidi"/>
          <w:b/>
          <w:bCs/>
          <w:sz w:val="24"/>
          <w:szCs w:val="24"/>
        </w:rPr>
      </w:pPr>
    </w:p>
    <w:p w14:paraId="2DE607A6" w14:textId="77777777" w:rsidR="00F44FCD" w:rsidRPr="00073B78" w:rsidRDefault="00F44FCD" w:rsidP="00073B78">
      <w:pPr>
        <w:keepNext/>
        <w:keepLines/>
        <w:spacing w:before="120" w:after="120"/>
        <w:jc w:val="both"/>
        <w:outlineLvl w:val="2"/>
        <w:rPr>
          <w:rFonts w:asciiTheme="majorBidi" w:hAnsiTheme="majorBidi" w:cstheme="majorBidi"/>
          <w:b/>
          <w:bCs/>
          <w:sz w:val="24"/>
          <w:szCs w:val="24"/>
        </w:rPr>
      </w:pPr>
    </w:p>
    <w:p w14:paraId="6CC03508" w14:textId="6D7F0CAC" w:rsidR="00F44FCD" w:rsidRDefault="00F44FCD" w:rsidP="00105303">
      <w:pPr>
        <w:keepNext/>
        <w:keepLines/>
        <w:spacing w:line="276" w:lineRule="auto"/>
        <w:outlineLvl w:val="2"/>
        <w:rPr>
          <w:rFonts w:asciiTheme="majorBidi" w:hAnsiTheme="majorBidi" w:cstheme="majorBidi"/>
          <w:b/>
          <w:bCs/>
          <w:sz w:val="24"/>
          <w:szCs w:val="24"/>
          <w:lang w:val="fr-FR"/>
        </w:rPr>
      </w:pPr>
      <w:r w:rsidRPr="00985936">
        <w:rPr>
          <w:rFonts w:asciiTheme="majorBidi" w:hAnsiTheme="majorBidi" w:cstheme="majorBidi"/>
          <w:b/>
          <w:bCs/>
          <w:sz w:val="24"/>
          <w:szCs w:val="24"/>
          <w:lang w:val="fr-FR"/>
        </w:rPr>
        <w:t xml:space="preserve">Imen </w:t>
      </w:r>
      <w:r w:rsidR="005B27AF" w:rsidRPr="00985936">
        <w:rPr>
          <w:rFonts w:asciiTheme="majorBidi" w:hAnsiTheme="majorBidi" w:cstheme="majorBidi"/>
          <w:b/>
          <w:bCs/>
          <w:sz w:val="24"/>
          <w:szCs w:val="24"/>
          <w:lang w:val="fr-FR"/>
        </w:rPr>
        <w:t>ABDENNADHER GDOURA</w:t>
      </w:r>
    </w:p>
    <w:p w14:paraId="2D6CC724" w14:textId="4DB0AB54" w:rsidR="009602E5" w:rsidRPr="009602E5" w:rsidRDefault="009602E5" w:rsidP="00105303">
      <w:pPr>
        <w:keepNext/>
        <w:keepLines/>
        <w:spacing w:line="276" w:lineRule="auto"/>
        <w:outlineLvl w:val="2"/>
        <w:rPr>
          <w:rFonts w:asciiTheme="majorBidi" w:hAnsiTheme="majorBidi" w:cstheme="majorBidi"/>
          <w:sz w:val="24"/>
          <w:szCs w:val="24"/>
          <w:lang w:val="fr-FR"/>
        </w:rPr>
      </w:pPr>
      <w:proofErr w:type="spellStart"/>
      <w:r w:rsidRPr="009602E5">
        <w:rPr>
          <w:rFonts w:asciiTheme="majorBidi" w:hAnsiTheme="majorBidi" w:cstheme="majorBidi"/>
          <w:sz w:val="24"/>
          <w:szCs w:val="24"/>
          <w:lang w:val="fr-FR"/>
        </w:rPr>
        <w:t>Doctor</w:t>
      </w:r>
      <w:proofErr w:type="spellEnd"/>
      <w:r w:rsidRPr="009602E5">
        <w:rPr>
          <w:rFonts w:asciiTheme="majorBidi" w:hAnsiTheme="majorBidi" w:cstheme="majorBidi"/>
          <w:sz w:val="24"/>
          <w:szCs w:val="24"/>
          <w:lang w:val="fr-FR"/>
        </w:rPr>
        <w:t xml:space="preserve"> in Management</w:t>
      </w:r>
    </w:p>
    <w:p w14:paraId="03BECC22" w14:textId="77777777" w:rsidR="009602E5" w:rsidRPr="009602E5" w:rsidRDefault="009602E5" w:rsidP="009602E5">
      <w:pPr>
        <w:spacing w:line="276" w:lineRule="auto"/>
        <w:rPr>
          <w:rFonts w:asciiTheme="majorBidi" w:hAnsiTheme="majorBidi" w:cstheme="majorBidi"/>
          <w:sz w:val="24"/>
          <w:szCs w:val="24"/>
        </w:rPr>
      </w:pPr>
      <w:r w:rsidRPr="009602E5">
        <w:rPr>
          <w:rFonts w:asciiTheme="majorBidi" w:hAnsiTheme="majorBidi" w:cstheme="majorBidi"/>
          <w:sz w:val="24"/>
          <w:szCs w:val="24"/>
        </w:rPr>
        <w:t>Marketing Research Laboratory (LRM)</w:t>
      </w:r>
    </w:p>
    <w:p w14:paraId="49A9D94A" w14:textId="77777777" w:rsidR="009602E5" w:rsidRPr="009602E5" w:rsidRDefault="009602E5" w:rsidP="009602E5">
      <w:pPr>
        <w:spacing w:line="276" w:lineRule="auto"/>
        <w:rPr>
          <w:rFonts w:asciiTheme="majorBidi" w:hAnsiTheme="majorBidi" w:cstheme="majorBidi"/>
          <w:sz w:val="24"/>
          <w:szCs w:val="24"/>
        </w:rPr>
      </w:pPr>
      <w:r w:rsidRPr="009602E5">
        <w:rPr>
          <w:rFonts w:asciiTheme="majorBidi" w:hAnsiTheme="majorBidi" w:cstheme="majorBidi"/>
          <w:sz w:val="24"/>
          <w:szCs w:val="24"/>
        </w:rPr>
        <w:t>Faculty of Economics and Management of Sfax</w:t>
      </w:r>
    </w:p>
    <w:p w14:paraId="1401DAC8" w14:textId="77777777" w:rsidR="009602E5" w:rsidRPr="009602E5" w:rsidRDefault="009602E5" w:rsidP="009602E5">
      <w:pPr>
        <w:spacing w:line="276" w:lineRule="auto"/>
        <w:rPr>
          <w:rFonts w:asciiTheme="majorBidi" w:hAnsiTheme="majorBidi" w:cstheme="majorBidi"/>
          <w:sz w:val="24"/>
          <w:szCs w:val="24"/>
        </w:rPr>
      </w:pPr>
      <w:r w:rsidRPr="009602E5">
        <w:rPr>
          <w:rFonts w:asciiTheme="majorBidi" w:hAnsiTheme="majorBidi" w:cstheme="majorBidi"/>
          <w:sz w:val="24"/>
          <w:szCs w:val="24"/>
        </w:rPr>
        <w:t>University of Sfax - Tunisia</w:t>
      </w:r>
    </w:p>
    <w:p w14:paraId="5E4F3981" w14:textId="77777777" w:rsidR="00F44FCD" w:rsidRPr="005B27AF" w:rsidRDefault="00F44FCD" w:rsidP="00105303">
      <w:pPr>
        <w:keepNext/>
        <w:keepLines/>
        <w:spacing w:line="276" w:lineRule="auto"/>
        <w:outlineLvl w:val="2"/>
        <w:rPr>
          <w:rFonts w:asciiTheme="majorBidi" w:hAnsiTheme="majorBidi" w:cstheme="majorBidi"/>
          <w:sz w:val="24"/>
          <w:szCs w:val="24"/>
          <w:lang w:val="fr-FR"/>
        </w:rPr>
      </w:pPr>
      <w:hyperlink r:id="rId8" w:history="1">
        <w:r w:rsidRPr="005B27AF">
          <w:rPr>
            <w:rStyle w:val="Lienhypertexte"/>
            <w:rFonts w:asciiTheme="majorBidi" w:hAnsiTheme="majorBidi" w:cstheme="majorBidi"/>
            <w:sz w:val="24"/>
            <w:szCs w:val="24"/>
            <w:lang w:val="fr-FR"/>
          </w:rPr>
          <w:t>abd.imen2014@gmail.com</w:t>
        </w:r>
      </w:hyperlink>
    </w:p>
    <w:p w14:paraId="205E019A" w14:textId="77777777" w:rsidR="00F44FCD" w:rsidRPr="00073B78" w:rsidRDefault="00F44FCD" w:rsidP="005B27AF">
      <w:pPr>
        <w:keepNext/>
        <w:keepLines/>
        <w:spacing w:before="120" w:after="120"/>
        <w:outlineLvl w:val="2"/>
        <w:rPr>
          <w:rFonts w:asciiTheme="majorBidi" w:hAnsiTheme="majorBidi" w:cstheme="majorBidi"/>
          <w:b/>
          <w:bCs/>
          <w:sz w:val="24"/>
          <w:szCs w:val="24"/>
          <w:lang w:val="fr-FR"/>
        </w:rPr>
      </w:pPr>
    </w:p>
    <w:p w14:paraId="619EC0D6" w14:textId="77777777" w:rsidR="005B27AF" w:rsidRPr="00985936" w:rsidRDefault="005B27AF" w:rsidP="005B27AF">
      <w:pPr>
        <w:spacing w:line="276" w:lineRule="auto"/>
        <w:rPr>
          <w:b/>
          <w:bCs/>
          <w:sz w:val="24"/>
          <w:szCs w:val="24"/>
          <w:lang w:val="fr-FR"/>
        </w:rPr>
      </w:pPr>
      <w:r w:rsidRPr="00985936">
        <w:rPr>
          <w:b/>
          <w:bCs/>
          <w:sz w:val="24"/>
          <w:szCs w:val="24"/>
          <w:lang w:val="fr-FR"/>
        </w:rPr>
        <w:t>Karim TRABELSI</w:t>
      </w:r>
    </w:p>
    <w:p w14:paraId="2B66C083" w14:textId="1DE2F705" w:rsidR="009602E5" w:rsidRPr="009602E5" w:rsidRDefault="009602E5" w:rsidP="009602E5">
      <w:pPr>
        <w:spacing w:line="276" w:lineRule="auto"/>
        <w:rPr>
          <w:sz w:val="24"/>
          <w:szCs w:val="24"/>
        </w:rPr>
      </w:pPr>
      <w:r>
        <w:rPr>
          <w:sz w:val="24"/>
          <w:szCs w:val="24"/>
        </w:rPr>
        <w:t>Associate Professor</w:t>
      </w:r>
      <w:r w:rsidRPr="009602E5">
        <w:rPr>
          <w:sz w:val="24"/>
          <w:szCs w:val="24"/>
        </w:rPr>
        <w:t xml:space="preserve"> in Management</w:t>
      </w:r>
    </w:p>
    <w:p w14:paraId="1FF42B06" w14:textId="77777777" w:rsidR="009602E5" w:rsidRPr="009602E5" w:rsidRDefault="009602E5" w:rsidP="009602E5">
      <w:pPr>
        <w:spacing w:line="276" w:lineRule="auto"/>
        <w:rPr>
          <w:sz w:val="24"/>
          <w:szCs w:val="24"/>
        </w:rPr>
      </w:pPr>
      <w:r w:rsidRPr="009602E5">
        <w:rPr>
          <w:sz w:val="24"/>
          <w:szCs w:val="24"/>
        </w:rPr>
        <w:t>Information Technology Research Laboratory,</w:t>
      </w:r>
    </w:p>
    <w:p w14:paraId="752338F4" w14:textId="77777777" w:rsidR="009602E5" w:rsidRPr="009602E5" w:rsidRDefault="009602E5" w:rsidP="009602E5">
      <w:pPr>
        <w:spacing w:line="276" w:lineRule="auto"/>
        <w:rPr>
          <w:sz w:val="24"/>
          <w:szCs w:val="24"/>
        </w:rPr>
      </w:pPr>
      <w:r w:rsidRPr="009602E5">
        <w:rPr>
          <w:sz w:val="24"/>
          <w:szCs w:val="24"/>
        </w:rPr>
        <w:t>Governance and Entrepreneurship (LARTIGE)</w:t>
      </w:r>
    </w:p>
    <w:p w14:paraId="634CD62F" w14:textId="77777777" w:rsidR="009602E5" w:rsidRPr="009602E5" w:rsidRDefault="009602E5" w:rsidP="009602E5">
      <w:pPr>
        <w:spacing w:line="276" w:lineRule="auto"/>
        <w:rPr>
          <w:sz w:val="24"/>
          <w:szCs w:val="24"/>
        </w:rPr>
      </w:pPr>
      <w:r w:rsidRPr="009602E5">
        <w:rPr>
          <w:sz w:val="24"/>
          <w:szCs w:val="24"/>
        </w:rPr>
        <w:t>Higher Institute of Business Administration of Sfax</w:t>
      </w:r>
    </w:p>
    <w:p w14:paraId="41E31F28" w14:textId="7877E196" w:rsidR="009602E5" w:rsidRDefault="009602E5" w:rsidP="009602E5">
      <w:pPr>
        <w:spacing w:line="276" w:lineRule="auto"/>
        <w:rPr>
          <w:sz w:val="24"/>
          <w:szCs w:val="24"/>
        </w:rPr>
      </w:pPr>
      <w:r w:rsidRPr="009602E5">
        <w:rPr>
          <w:sz w:val="24"/>
          <w:szCs w:val="24"/>
        </w:rPr>
        <w:t xml:space="preserve">University of Sfax </w:t>
      </w:r>
      <w:r>
        <w:rPr>
          <w:sz w:val="24"/>
          <w:szCs w:val="24"/>
        </w:rPr>
        <w:t>-</w:t>
      </w:r>
      <w:r w:rsidRPr="009602E5">
        <w:rPr>
          <w:sz w:val="24"/>
          <w:szCs w:val="24"/>
        </w:rPr>
        <w:t xml:space="preserve"> Tunisia</w:t>
      </w:r>
    </w:p>
    <w:p w14:paraId="7E6C9153" w14:textId="6FE2550B" w:rsidR="005B27AF" w:rsidRPr="009602E5" w:rsidRDefault="009602E5" w:rsidP="009602E5">
      <w:pPr>
        <w:spacing w:line="276" w:lineRule="auto"/>
        <w:rPr>
          <w:sz w:val="24"/>
          <w:szCs w:val="24"/>
        </w:rPr>
      </w:pPr>
      <w:hyperlink r:id="rId9" w:history="1">
        <w:r w:rsidRPr="00F57781">
          <w:rPr>
            <w:rStyle w:val="Lienhypertexte"/>
            <w:sz w:val="24"/>
            <w:szCs w:val="24"/>
          </w:rPr>
          <w:t>karim1.trabelsi@gmail.com</w:t>
        </w:r>
      </w:hyperlink>
    </w:p>
    <w:p w14:paraId="0AFE4A7A" w14:textId="77777777" w:rsidR="00985936" w:rsidRPr="009602E5" w:rsidRDefault="00985936" w:rsidP="005B27AF">
      <w:pPr>
        <w:spacing w:line="276" w:lineRule="auto"/>
        <w:rPr>
          <w:sz w:val="24"/>
          <w:szCs w:val="24"/>
        </w:rPr>
      </w:pPr>
    </w:p>
    <w:p w14:paraId="173A3A51" w14:textId="77777777" w:rsidR="00F44FCD" w:rsidRPr="009602E5" w:rsidRDefault="00F44FCD" w:rsidP="00073B78">
      <w:pPr>
        <w:keepNext/>
        <w:keepLines/>
        <w:spacing w:before="120" w:after="120" w:line="360" w:lineRule="auto"/>
        <w:jc w:val="both"/>
        <w:outlineLvl w:val="2"/>
        <w:rPr>
          <w:rFonts w:asciiTheme="majorBidi" w:hAnsiTheme="majorBidi" w:cstheme="majorBidi"/>
          <w:b/>
          <w:bCs/>
          <w:i/>
          <w:iCs/>
          <w:sz w:val="24"/>
          <w:szCs w:val="24"/>
        </w:rPr>
      </w:pPr>
    </w:p>
    <w:p w14:paraId="2656EB7E" w14:textId="41142E61" w:rsidR="00520945" w:rsidRPr="00C553E4" w:rsidRDefault="00520945" w:rsidP="006C1BE4">
      <w:pPr>
        <w:pStyle w:val="ds-markdown-paragraph"/>
        <w:shd w:val="clear" w:color="auto" w:fill="FFFFFF"/>
        <w:spacing w:after="206" w:afterAutospacing="0"/>
        <w:jc w:val="both"/>
        <w:rPr>
          <w:rFonts w:asciiTheme="majorBidi" w:hAnsiTheme="majorBidi" w:cstheme="majorBidi"/>
        </w:rPr>
      </w:pPr>
      <w:r w:rsidRPr="00C553E4">
        <w:rPr>
          <w:rStyle w:val="lev"/>
          <w:rFonts w:asciiTheme="majorBidi" w:hAnsiTheme="majorBidi" w:cstheme="majorBidi"/>
        </w:rPr>
        <w:t>Abstract</w:t>
      </w:r>
      <w:r w:rsidRPr="00C553E4">
        <w:rPr>
          <w:rFonts w:asciiTheme="majorBidi" w:hAnsiTheme="majorBidi" w:cstheme="majorBidi"/>
        </w:rPr>
        <w:br/>
        <w:t>This study explores the application of Artificial Intelligence (AI) and fuzzy logic as innovative methodological tools in management, specifically within the context of entrepreneurial crowdfunding. By simulating a dynamic model of entrepreneurial self-efficacy (ESE), we investigate how digital crowdfunding platforms influence entrepreneurs' confidence and decision-making processes. Our research bridges gaps in behavioral operational research (BOR) by integrating fuzzy logic to model the uncertainty and subjectivity inherent in entrepreneurial cognition.</w:t>
      </w:r>
      <w:r w:rsidR="006C1BE4" w:rsidRPr="00C553E4">
        <w:rPr>
          <w:rFonts w:asciiTheme="majorBidi" w:hAnsiTheme="majorBidi" w:cstheme="majorBidi"/>
        </w:rPr>
        <w:t xml:space="preserve"> </w:t>
      </w:r>
      <w:r w:rsidRPr="00C553E4">
        <w:rPr>
          <w:rFonts w:asciiTheme="majorBidi" w:hAnsiTheme="majorBidi" w:cstheme="majorBidi"/>
        </w:rPr>
        <w:t>Findings highlight the pivotal role of cognitive biases, such as overconfidence, in shaping ESE within Tunisia's crowdfunding landscape. This work contributes to the emerging field of behavioral entrepreneurial finance, offering practical insights for policymakers and platform designers to enhance engagement and funding outcomes. As one of the first studies to combine fuzzy logic simulation with crowdfunding dynamics, it opens new avenues for understanding the interplay between digital finance and entrepreneurial psychology.</w:t>
      </w:r>
    </w:p>
    <w:p w14:paraId="6F9501F5" w14:textId="77777777" w:rsidR="00520945" w:rsidRPr="00C553E4" w:rsidRDefault="00520945" w:rsidP="00DB6D1B">
      <w:pPr>
        <w:pStyle w:val="ds-markdown-paragraph"/>
        <w:shd w:val="clear" w:color="auto" w:fill="FFFFFF"/>
        <w:spacing w:before="206" w:beforeAutospacing="0"/>
        <w:jc w:val="both"/>
        <w:rPr>
          <w:rFonts w:asciiTheme="majorBidi" w:hAnsiTheme="majorBidi" w:cstheme="majorBidi"/>
        </w:rPr>
      </w:pPr>
      <w:r w:rsidRPr="00C553E4">
        <w:rPr>
          <w:rStyle w:val="lev"/>
          <w:rFonts w:asciiTheme="majorBidi" w:hAnsiTheme="majorBidi" w:cstheme="majorBidi"/>
        </w:rPr>
        <w:t>Keywords</w:t>
      </w:r>
      <w:r w:rsidRPr="00C553E4">
        <w:rPr>
          <w:rFonts w:asciiTheme="majorBidi" w:hAnsiTheme="majorBidi" w:cstheme="majorBidi"/>
        </w:rPr>
        <w:t>: Behavioral Operational Research, Crowdfunding, Entrepreneurial Finance, Fuzzy Logic, Overconfidence.</w:t>
      </w:r>
    </w:p>
    <w:p w14:paraId="55F5E0C3" w14:textId="77777777" w:rsidR="006C1BE4" w:rsidRPr="00BC3362" w:rsidRDefault="006C1BE4" w:rsidP="00073B78">
      <w:pPr>
        <w:keepNext/>
        <w:keepLines/>
        <w:spacing w:before="120" w:after="120" w:line="360" w:lineRule="auto"/>
        <w:jc w:val="both"/>
        <w:outlineLvl w:val="2"/>
        <w:rPr>
          <w:rFonts w:asciiTheme="majorBidi" w:hAnsiTheme="majorBidi" w:cstheme="majorBidi"/>
          <w:iCs/>
          <w:sz w:val="24"/>
          <w:szCs w:val="24"/>
        </w:rPr>
      </w:pPr>
    </w:p>
    <w:p w14:paraId="746450C6" w14:textId="77777777" w:rsidR="006C1BE4" w:rsidRDefault="006C1BE4" w:rsidP="00073B78">
      <w:pPr>
        <w:spacing w:before="100" w:beforeAutospacing="1" w:after="100" w:afterAutospacing="1"/>
        <w:jc w:val="both"/>
        <w:outlineLvl w:val="2"/>
        <w:rPr>
          <w:rFonts w:asciiTheme="majorBidi" w:eastAsia="Times New Roman" w:hAnsiTheme="majorBidi" w:cstheme="majorBidi"/>
          <w:b/>
          <w:bCs/>
          <w:sz w:val="24"/>
          <w:szCs w:val="24"/>
        </w:rPr>
      </w:pPr>
    </w:p>
    <w:p w14:paraId="3A314531" w14:textId="71A57AC8" w:rsidR="0090693E" w:rsidRPr="0090693E" w:rsidRDefault="0090693E" w:rsidP="00073B78">
      <w:pPr>
        <w:spacing w:before="100" w:beforeAutospacing="1" w:after="100" w:afterAutospacing="1"/>
        <w:jc w:val="both"/>
        <w:outlineLvl w:val="2"/>
        <w:rPr>
          <w:rFonts w:asciiTheme="majorBidi" w:eastAsia="Times New Roman" w:hAnsiTheme="majorBidi" w:cstheme="majorBidi"/>
          <w:b/>
          <w:bCs/>
          <w:sz w:val="24"/>
          <w:szCs w:val="24"/>
        </w:rPr>
      </w:pPr>
      <w:r w:rsidRPr="00073B78">
        <w:rPr>
          <w:rFonts w:asciiTheme="majorBidi" w:eastAsia="Times New Roman" w:hAnsiTheme="majorBidi" w:cstheme="majorBidi"/>
          <w:b/>
          <w:bCs/>
          <w:sz w:val="24"/>
          <w:szCs w:val="24"/>
        </w:rPr>
        <w:lastRenderedPageBreak/>
        <w:t>1. Introduction</w:t>
      </w:r>
    </w:p>
    <w:p w14:paraId="0F3835D5" w14:textId="77777777" w:rsidR="0090693E" w:rsidRPr="0090693E" w:rsidRDefault="0090693E" w:rsidP="00DB6D1B">
      <w:pPr>
        <w:spacing w:before="100" w:beforeAutospacing="1" w:after="100" w:afterAutospacing="1" w:line="360" w:lineRule="auto"/>
        <w:jc w:val="both"/>
        <w:rPr>
          <w:rFonts w:asciiTheme="majorBidi" w:eastAsia="Times New Roman" w:hAnsiTheme="majorBidi" w:cstheme="majorBidi"/>
          <w:sz w:val="24"/>
          <w:szCs w:val="24"/>
        </w:rPr>
      </w:pPr>
      <w:r w:rsidRPr="0090693E">
        <w:rPr>
          <w:rFonts w:asciiTheme="majorBidi" w:eastAsia="Times New Roman" w:hAnsiTheme="majorBidi" w:cstheme="majorBidi"/>
          <w:sz w:val="24"/>
          <w:szCs w:val="24"/>
        </w:rPr>
        <w:t>The creation of new entrepreneurial ventures is widely recognized today as a key driver of economic growth and innovation. As such, it has become a central concern for both developed and emerging economies seeking to stimulate job creation and competitiveness (Kuratko, 2005; OECD, 2021). However, one of the most persistent challenges faced by new and aspiring entrepreneurs is access to financing. When internal resources are insufficient, entrepreneurs must turn to externa</w:t>
      </w:r>
      <w:r w:rsidR="00073B78" w:rsidRPr="00614AC6">
        <w:rPr>
          <w:rFonts w:asciiTheme="majorBidi" w:eastAsia="Times New Roman" w:hAnsiTheme="majorBidi" w:cstheme="majorBidi"/>
          <w:sz w:val="24"/>
          <w:szCs w:val="24"/>
        </w:rPr>
        <w:t xml:space="preserve">l sources of </w:t>
      </w:r>
      <w:proofErr w:type="gramStart"/>
      <w:r w:rsidR="00073B78" w:rsidRPr="00614AC6">
        <w:rPr>
          <w:rFonts w:asciiTheme="majorBidi" w:eastAsia="Times New Roman" w:hAnsiTheme="majorBidi" w:cstheme="majorBidi"/>
          <w:sz w:val="24"/>
          <w:szCs w:val="24"/>
        </w:rPr>
        <w:t>capital</w:t>
      </w:r>
      <w:proofErr w:type="gramEnd"/>
      <w:r w:rsidR="00073B78" w:rsidRPr="00614AC6">
        <w:rPr>
          <w:rFonts w:asciiTheme="majorBidi" w:eastAsia="Times New Roman" w:hAnsiTheme="majorBidi" w:cstheme="majorBidi"/>
          <w:sz w:val="24"/>
          <w:szCs w:val="24"/>
        </w:rPr>
        <w:t xml:space="preserve"> </w:t>
      </w:r>
      <w:r w:rsidRPr="0090693E">
        <w:rPr>
          <w:rFonts w:asciiTheme="majorBidi" w:eastAsia="Times New Roman" w:hAnsiTheme="majorBidi" w:cstheme="majorBidi"/>
          <w:sz w:val="24"/>
          <w:szCs w:val="24"/>
        </w:rPr>
        <w:t>yet traditional financing channels often prove difficult to access, especially for early-stage ventures (Bradford, 2012).</w:t>
      </w:r>
    </w:p>
    <w:p w14:paraId="7A75D55D" w14:textId="77777777" w:rsidR="0090693E" w:rsidRPr="0090693E" w:rsidRDefault="0090693E" w:rsidP="00DB6D1B">
      <w:pPr>
        <w:spacing w:before="100" w:beforeAutospacing="1" w:after="100" w:afterAutospacing="1" w:line="360" w:lineRule="auto"/>
        <w:jc w:val="both"/>
        <w:rPr>
          <w:rFonts w:asciiTheme="majorBidi" w:eastAsia="Times New Roman" w:hAnsiTheme="majorBidi" w:cstheme="majorBidi"/>
          <w:sz w:val="24"/>
          <w:szCs w:val="24"/>
        </w:rPr>
      </w:pPr>
      <w:r w:rsidRPr="0090693E">
        <w:rPr>
          <w:rFonts w:asciiTheme="majorBidi" w:eastAsia="Times New Roman" w:hAnsiTheme="majorBidi" w:cstheme="majorBidi"/>
          <w:sz w:val="24"/>
          <w:szCs w:val="24"/>
        </w:rPr>
        <w:t xml:space="preserve">In this context, the rise of the internet and digital platforms has transformed how individuals and organizations mobilize collective intelligence. In particular, the emergence of </w:t>
      </w:r>
      <w:r w:rsidRPr="00614AC6">
        <w:rPr>
          <w:rFonts w:asciiTheme="majorBidi" w:eastAsia="Times New Roman" w:hAnsiTheme="majorBidi" w:cstheme="majorBidi"/>
          <w:sz w:val="24"/>
          <w:szCs w:val="24"/>
        </w:rPr>
        <w:t>crowdfunding platforms</w:t>
      </w:r>
      <w:r w:rsidR="00073B78" w:rsidRPr="00614AC6">
        <w:rPr>
          <w:rFonts w:asciiTheme="majorBidi" w:eastAsia="Times New Roman" w:hAnsiTheme="majorBidi" w:cstheme="majorBidi"/>
          <w:sz w:val="24"/>
          <w:szCs w:val="24"/>
        </w:rPr>
        <w:t xml:space="preserve"> (</w:t>
      </w:r>
      <w:r w:rsidRPr="0090693E">
        <w:rPr>
          <w:rFonts w:asciiTheme="majorBidi" w:eastAsia="Times New Roman" w:hAnsiTheme="majorBidi" w:cstheme="majorBidi"/>
          <w:sz w:val="24"/>
          <w:szCs w:val="24"/>
        </w:rPr>
        <w:t>digital spaces where entrepreneurs pitch their projects to a wide audien</w:t>
      </w:r>
      <w:r w:rsidR="00073B78" w:rsidRPr="00614AC6">
        <w:rPr>
          <w:rFonts w:asciiTheme="majorBidi" w:eastAsia="Times New Roman" w:hAnsiTheme="majorBidi" w:cstheme="majorBidi"/>
          <w:sz w:val="24"/>
          <w:szCs w:val="24"/>
        </w:rPr>
        <w:t xml:space="preserve">ce of potential micro-investors ) </w:t>
      </w:r>
      <w:r w:rsidRPr="0090693E">
        <w:rPr>
          <w:rFonts w:asciiTheme="majorBidi" w:eastAsia="Times New Roman" w:hAnsiTheme="majorBidi" w:cstheme="majorBidi"/>
          <w:sz w:val="24"/>
          <w:szCs w:val="24"/>
        </w:rPr>
        <w:t xml:space="preserve">has </w:t>
      </w:r>
      <w:proofErr w:type="gramStart"/>
      <w:r w:rsidRPr="0090693E">
        <w:rPr>
          <w:rFonts w:asciiTheme="majorBidi" w:eastAsia="Times New Roman" w:hAnsiTheme="majorBidi" w:cstheme="majorBidi"/>
          <w:sz w:val="24"/>
          <w:szCs w:val="24"/>
        </w:rPr>
        <w:t>opened up</w:t>
      </w:r>
      <w:proofErr w:type="gramEnd"/>
      <w:r w:rsidRPr="0090693E">
        <w:rPr>
          <w:rFonts w:asciiTheme="majorBidi" w:eastAsia="Times New Roman" w:hAnsiTheme="majorBidi" w:cstheme="majorBidi"/>
          <w:sz w:val="24"/>
          <w:szCs w:val="24"/>
        </w:rPr>
        <w:t xml:space="preserve"> new avenues for entrepreneurial finance (</w:t>
      </w:r>
      <w:proofErr w:type="spellStart"/>
      <w:r w:rsidRPr="0090693E">
        <w:rPr>
          <w:rFonts w:asciiTheme="majorBidi" w:eastAsia="Times New Roman" w:hAnsiTheme="majorBidi" w:cstheme="majorBidi"/>
          <w:sz w:val="24"/>
          <w:szCs w:val="24"/>
        </w:rPr>
        <w:t>Belleflamme</w:t>
      </w:r>
      <w:proofErr w:type="spellEnd"/>
      <w:r w:rsidRPr="0090693E">
        <w:rPr>
          <w:rFonts w:asciiTheme="majorBidi" w:eastAsia="Times New Roman" w:hAnsiTheme="majorBidi" w:cstheme="majorBidi"/>
          <w:sz w:val="24"/>
          <w:szCs w:val="24"/>
        </w:rPr>
        <w:t xml:space="preserve">, Lambert, &amp; </w:t>
      </w:r>
      <w:proofErr w:type="spellStart"/>
      <w:r w:rsidRPr="0090693E">
        <w:rPr>
          <w:rFonts w:asciiTheme="majorBidi" w:eastAsia="Times New Roman" w:hAnsiTheme="majorBidi" w:cstheme="majorBidi"/>
          <w:sz w:val="24"/>
          <w:szCs w:val="24"/>
        </w:rPr>
        <w:t>Schwienbacher</w:t>
      </w:r>
      <w:proofErr w:type="spellEnd"/>
      <w:r w:rsidRPr="0090693E">
        <w:rPr>
          <w:rFonts w:asciiTheme="majorBidi" w:eastAsia="Times New Roman" w:hAnsiTheme="majorBidi" w:cstheme="majorBidi"/>
          <w:sz w:val="24"/>
          <w:szCs w:val="24"/>
        </w:rPr>
        <w:t>, 2014). By reducing information asymmetry and transaction costs, the web allows more efficient matching between entrepreneurs and supporters (Agrawal, Catalini, &amp; Goldfarb, 2013). These platforms also offer entrepreneurs enhanced visibility and the opportunity to engage in community-based validation of their ideas.</w:t>
      </w:r>
    </w:p>
    <w:p w14:paraId="15873857" w14:textId="77777777" w:rsidR="0090693E" w:rsidRPr="0090693E" w:rsidRDefault="0090693E" w:rsidP="00DB6D1B">
      <w:pPr>
        <w:spacing w:before="100" w:beforeAutospacing="1" w:after="100" w:afterAutospacing="1" w:line="360" w:lineRule="auto"/>
        <w:jc w:val="both"/>
        <w:rPr>
          <w:rFonts w:asciiTheme="majorBidi" w:eastAsia="Times New Roman" w:hAnsiTheme="majorBidi" w:cstheme="majorBidi"/>
          <w:sz w:val="24"/>
          <w:szCs w:val="24"/>
        </w:rPr>
      </w:pPr>
      <w:r w:rsidRPr="0090693E">
        <w:rPr>
          <w:rFonts w:asciiTheme="majorBidi" w:eastAsia="Times New Roman" w:hAnsiTheme="majorBidi" w:cstheme="majorBidi"/>
          <w:sz w:val="24"/>
          <w:szCs w:val="24"/>
        </w:rPr>
        <w:t xml:space="preserve">Beyond the technical or financial aspects, </w:t>
      </w:r>
      <w:r w:rsidRPr="00614AC6">
        <w:rPr>
          <w:rFonts w:asciiTheme="majorBidi" w:eastAsia="Times New Roman" w:hAnsiTheme="majorBidi" w:cstheme="majorBidi"/>
          <w:sz w:val="24"/>
          <w:szCs w:val="24"/>
        </w:rPr>
        <w:t>entrepreneurial self-efficacy (ESE)</w:t>
      </w:r>
      <w:r w:rsidR="00073B78" w:rsidRPr="00614AC6">
        <w:rPr>
          <w:rFonts w:asciiTheme="majorBidi" w:eastAsia="Times New Roman" w:hAnsiTheme="majorBidi" w:cstheme="majorBidi"/>
          <w:sz w:val="24"/>
          <w:szCs w:val="24"/>
        </w:rPr>
        <w:t xml:space="preserve"> (</w:t>
      </w:r>
      <w:r w:rsidRPr="0090693E">
        <w:rPr>
          <w:rFonts w:asciiTheme="majorBidi" w:eastAsia="Times New Roman" w:hAnsiTheme="majorBidi" w:cstheme="majorBidi"/>
          <w:sz w:val="24"/>
          <w:szCs w:val="24"/>
        </w:rPr>
        <w:t>defined as an individual's belief in their ability to successfully perform entreprene</w:t>
      </w:r>
      <w:r w:rsidR="00073B78" w:rsidRPr="00614AC6">
        <w:rPr>
          <w:rFonts w:asciiTheme="majorBidi" w:eastAsia="Times New Roman" w:hAnsiTheme="majorBidi" w:cstheme="majorBidi"/>
          <w:sz w:val="24"/>
          <w:szCs w:val="24"/>
        </w:rPr>
        <w:t xml:space="preserve">urial tasks) </w:t>
      </w:r>
      <w:r w:rsidRPr="0090693E">
        <w:rPr>
          <w:rFonts w:asciiTheme="majorBidi" w:eastAsia="Times New Roman" w:hAnsiTheme="majorBidi" w:cstheme="majorBidi"/>
          <w:sz w:val="24"/>
          <w:szCs w:val="24"/>
        </w:rPr>
        <w:t xml:space="preserve">plays a critical role in entrepreneurial behavior (Zhao, Seibert, &amp; Hills, 2005). Research has shown that ESE significantly influences entrepreneurial intentions, persistence, and ultimately the success of a venture (Wilson, </w:t>
      </w:r>
      <w:proofErr w:type="spellStart"/>
      <w:r w:rsidRPr="0090693E">
        <w:rPr>
          <w:rFonts w:asciiTheme="majorBidi" w:eastAsia="Times New Roman" w:hAnsiTheme="majorBidi" w:cstheme="majorBidi"/>
          <w:sz w:val="24"/>
          <w:szCs w:val="24"/>
        </w:rPr>
        <w:t>Kickul</w:t>
      </w:r>
      <w:proofErr w:type="spellEnd"/>
      <w:r w:rsidRPr="0090693E">
        <w:rPr>
          <w:rFonts w:asciiTheme="majorBidi" w:eastAsia="Times New Roman" w:hAnsiTheme="majorBidi" w:cstheme="majorBidi"/>
          <w:sz w:val="24"/>
          <w:szCs w:val="24"/>
        </w:rPr>
        <w:t xml:space="preserve">, &amp; </w:t>
      </w:r>
      <w:proofErr w:type="spellStart"/>
      <w:r w:rsidRPr="0090693E">
        <w:rPr>
          <w:rFonts w:asciiTheme="majorBidi" w:eastAsia="Times New Roman" w:hAnsiTheme="majorBidi" w:cstheme="majorBidi"/>
          <w:sz w:val="24"/>
          <w:szCs w:val="24"/>
        </w:rPr>
        <w:t>Marlino</w:t>
      </w:r>
      <w:proofErr w:type="spellEnd"/>
      <w:r w:rsidRPr="0090693E">
        <w:rPr>
          <w:rFonts w:asciiTheme="majorBidi" w:eastAsia="Times New Roman" w:hAnsiTheme="majorBidi" w:cstheme="majorBidi"/>
          <w:sz w:val="24"/>
          <w:szCs w:val="24"/>
        </w:rPr>
        <w:t>, 2007). Yet, few studies have explored how new forms of digital finance, such as crowdfunding, can interact with and potentially shape an entrepreneur’s self-efficacy.</w:t>
      </w:r>
    </w:p>
    <w:p w14:paraId="7F891647" w14:textId="77777777" w:rsidR="0090693E" w:rsidRPr="0090693E" w:rsidRDefault="0090693E" w:rsidP="00DB6D1B">
      <w:pPr>
        <w:spacing w:before="100" w:beforeAutospacing="1" w:after="100" w:afterAutospacing="1" w:line="360" w:lineRule="auto"/>
        <w:jc w:val="both"/>
        <w:rPr>
          <w:rFonts w:asciiTheme="majorBidi" w:eastAsia="Times New Roman" w:hAnsiTheme="majorBidi" w:cstheme="majorBidi"/>
          <w:sz w:val="24"/>
          <w:szCs w:val="24"/>
        </w:rPr>
      </w:pPr>
      <w:proofErr w:type="gramStart"/>
      <w:r w:rsidRPr="0090693E">
        <w:rPr>
          <w:rFonts w:asciiTheme="majorBidi" w:eastAsia="Times New Roman" w:hAnsiTheme="majorBidi" w:cstheme="majorBidi"/>
          <w:sz w:val="24"/>
          <w:szCs w:val="24"/>
        </w:rPr>
        <w:t>In light of</w:t>
      </w:r>
      <w:proofErr w:type="gramEnd"/>
      <w:r w:rsidRPr="0090693E">
        <w:rPr>
          <w:rFonts w:asciiTheme="majorBidi" w:eastAsia="Times New Roman" w:hAnsiTheme="majorBidi" w:cstheme="majorBidi"/>
          <w:sz w:val="24"/>
          <w:szCs w:val="24"/>
        </w:rPr>
        <w:t xml:space="preserve"> these gaps, our study introduces an innovative methodological approach by simulating a </w:t>
      </w:r>
      <w:r w:rsidRPr="00614AC6">
        <w:rPr>
          <w:rFonts w:asciiTheme="majorBidi" w:eastAsia="Times New Roman" w:hAnsiTheme="majorBidi" w:cstheme="majorBidi"/>
          <w:sz w:val="24"/>
          <w:szCs w:val="24"/>
        </w:rPr>
        <w:t>dynamic model of entrepreneurial self-efficacy</w:t>
      </w:r>
      <w:r w:rsidRPr="0090693E">
        <w:rPr>
          <w:rFonts w:asciiTheme="majorBidi" w:eastAsia="Times New Roman" w:hAnsiTheme="majorBidi" w:cstheme="majorBidi"/>
          <w:sz w:val="24"/>
          <w:szCs w:val="24"/>
        </w:rPr>
        <w:t xml:space="preserve"> using tools from fuzzy logic and fuzzy set theory. This simulation allows us to model the uncertainty, ambiguity, and subjectiv</w:t>
      </w:r>
      <w:r w:rsidR="00073B78" w:rsidRPr="00614AC6">
        <w:rPr>
          <w:rFonts w:asciiTheme="majorBidi" w:eastAsia="Times New Roman" w:hAnsiTheme="majorBidi" w:cstheme="majorBidi"/>
          <w:sz w:val="24"/>
          <w:szCs w:val="24"/>
        </w:rPr>
        <w:t xml:space="preserve">ity inherent in human cognition, </w:t>
      </w:r>
      <w:r w:rsidRPr="0090693E">
        <w:rPr>
          <w:rFonts w:asciiTheme="majorBidi" w:eastAsia="Times New Roman" w:hAnsiTheme="majorBidi" w:cstheme="majorBidi"/>
          <w:sz w:val="24"/>
          <w:szCs w:val="24"/>
        </w:rPr>
        <w:t>elements that are particularly relevant in entrepreneurial decision-making.</w:t>
      </w:r>
    </w:p>
    <w:p w14:paraId="4928963B" w14:textId="77777777" w:rsidR="002E299C" w:rsidRPr="00DB6D1B" w:rsidRDefault="0090693E" w:rsidP="00DB6D1B">
      <w:pPr>
        <w:spacing w:before="100" w:beforeAutospacing="1" w:after="100" w:afterAutospacing="1" w:line="360" w:lineRule="auto"/>
        <w:jc w:val="both"/>
        <w:rPr>
          <w:rFonts w:asciiTheme="majorBidi" w:eastAsia="Times New Roman" w:hAnsiTheme="majorBidi" w:cstheme="majorBidi"/>
          <w:sz w:val="24"/>
          <w:szCs w:val="24"/>
        </w:rPr>
      </w:pPr>
      <w:r w:rsidRPr="0090693E">
        <w:rPr>
          <w:rFonts w:asciiTheme="majorBidi" w:eastAsia="Times New Roman" w:hAnsiTheme="majorBidi" w:cstheme="majorBidi"/>
          <w:sz w:val="24"/>
          <w:szCs w:val="24"/>
        </w:rPr>
        <w:t xml:space="preserve">To our knowledge, this research is among the first to integrate </w:t>
      </w:r>
      <w:r w:rsidRPr="00614AC6">
        <w:rPr>
          <w:rFonts w:asciiTheme="majorBidi" w:eastAsia="Times New Roman" w:hAnsiTheme="majorBidi" w:cstheme="majorBidi"/>
          <w:sz w:val="24"/>
          <w:szCs w:val="24"/>
        </w:rPr>
        <w:t>fuzzy logic simulation with crowdfunding dynamics</w:t>
      </w:r>
      <w:r w:rsidRPr="0090693E">
        <w:rPr>
          <w:rFonts w:asciiTheme="majorBidi" w:eastAsia="Times New Roman" w:hAnsiTheme="majorBidi" w:cstheme="majorBidi"/>
          <w:sz w:val="24"/>
          <w:szCs w:val="24"/>
        </w:rPr>
        <w:t xml:space="preserve">, offering a novel contribution to the behavioral science of entrepreneurial finance. Through this exploratory work, we aim to better understand how digital </w:t>
      </w:r>
      <w:r w:rsidRPr="0090693E">
        <w:rPr>
          <w:rFonts w:asciiTheme="majorBidi" w:eastAsia="Times New Roman" w:hAnsiTheme="majorBidi" w:cstheme="majorBidi"/>
          <w:sz w:val="24"/>
          <w:szCs w:val="24"/>
        </w:rPr>
        <w:lastRenderedPageBreak/>
        <w:t>environments can support or hinder the psychological dimensions of entrepreneurship, especially in emerging markets such as Tunisia.</w:t>
      </w:r>
    </w:p>
    <w:p w14:paraId="351839C3" w14:textId="77777777" w:rsidR="003C6027" w:rsidRPr="003C6027" w:rsidRDefault="003C6027" w:rsidP="00073B78">
      <w:pPr>
        <w:pStyle w:val="Titre1"/>
        <w:numPr>
          <w:ilvl w:val="0"/>
          <w:numId w:val="0"/>
        </w:numPr>
        <w:spacing w:before="120" w:after="120" w:line="360" w:lineRule="auto"/>
        <w:jc w:val="both"/>
        <w:rPr>
          <w:rFonts w:asciiTheme="majorBidi" w:hAnsiTheme="majorBidi" w:cstheme="majorBidi"/>
          <w:b/>
          <w:bCs/>
          <w:smallCaps w:val="0"/>
          <w:sz w:val="24"/>
          <w:szCs w:val="24"/>
        </w:rPr>
      </w:pPr>
      <w:r w:rsidRPr="003C6027">
        <w:rPr>
          <w:rFonts w:asciiTheme="majorBidi" w:eastAsia="Times New Roman" w:hAnsiTheme="majorBidi" w:cstheme="majorBidi"/>
          <w:b/>
          <w:bCs/>
          <w:sz w:val="24"/>
          <w:szCs w:val="24"/>
        </w:rPr>
        <w:t>2</w:t>
      </w:r>
      <w:r w:rsidR="00DB6D1B">
        <w:rPr>
          <w:rFonts w:asciiTheme="majorBidi" w:eastAsia="Times New Roman" w:hAnsiTheme="majorBidi" w:cstheme="majorBidi"/>
          <w:b/>
          <w:bCs/>
          <w:smallCaps w:val="0"/>
          <w:sz w:val="24"/>
          <w:szCs w:val="24"/>
        </w:rPr>
        <w:t>. Literature review</w:t>
      </w:r>
    </w:p>
    <w:p w14:paraId="7D6CCFFE" w14:textId="77777777" w:rsidR="003C6027" w:rsidRPr="003C6027" w:rsidRDefault="003C6027" w:rsidP="00073B78">
      <w:pPr>
        <w:spacing w:before="100" w:beforeAutospacing="1" w:after="100" w:afterAutospacing="1"/>
        <w:jc w:val="both"/>
        <w:outlineLvl w:val="2"/>
        <w:rPr>
          <w:rFonts w:asciiTheme="majorBidi" w:eastAsia="Times New Roman" w:hAnsiTheme="majorBidi" w:cstheme="majorBidi"/>
          <w:b/>
          <w:bCs/>
          <w:sz w:val="24"/>
          <w:szCs w:val="24"/>
        </w:rPr>
      </w:pPr>
      <w:r w:rsidRPr="003C6027">
        <w:rPr>
          <w:rFonts w:asciiTheme="majorBidi" w:eastAsia="Times New Roman" w:hAnsiTheme="majorBidi" w:cstheme="majorBidi"/>
          <w:b/>
          <w:bCs/>
          <w:sz w:val="24"/>
          <w:szCs w:val="24"/>
        </w:rPr>
        <w:t>2.1. Entrepreneurial Self-Efficacy: A Complex and Contextual Cognitive Belief</w:t>
      </w:r>
    </w:p>
    <w:p w14:paraId="52744187" w14:textId="77777777" w:rsidR="003C6027" w:rsidRPr="003C6027"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 xml:space="preserve">Entrepreneurial self-efficacy (ESE) refers to the belief individuals hold about their ability to successfully execute tasks associated with entrepreneurial activity (Chen, Greene, &amp; Crick, 1998; McGee et al., 2009). Unlike general self-efficacy, which applies broadly across contexts, ESE is embedded in specific entrepreneurial domains and situations. It has been repeatedly linked to stronger entrepreneurial intention and greater resilience in the face of uncertainty or failure (Wilson, </w:t>
      </w:r>
      <w:proofErr w:type="spellStart"/>
      <w:r w:rsidRPr="003C6027">
        <w:rPr>
          <w:rFonts w:asciiTheme="majorBidi" w:eastAsia="Times New Roman" w:hAnsiTheme="majorBidi" w:cstheme="majorBidi"/>
          <w:sz w:val="24"/>
          <w:szCs w:val="24"/>
        </w:rPr>
        <w:t>Kickul</w:t>
      </w:r>
      <w:proofErr w:type="spellEnd"/>
      <w:r w:rsidRPr="003C6027">
        <w:rPr>
          <w:rFonts w:asciiTheme="majorBidi" w:eastAsia="Times New Roman" w:hAnsiTheme="majorBidi" w:cstheme="majorBidi"/>
          <w:sz w:val="24"/>
          <w:szCs w:val="24"/>
        </w:rPr>
        <w:t xml:space="preserve">, &amp; </w:t>
      </w:r>
      <w:proofErr w:type="spellStart"/>
      <w:r w:rsidRPr="003C6027">
        <w:rPr>
          <w:rFonts w:asciiTheme="majorBidi" w:eastAsia="Times New Roman" w:hAnsiTheme="majorBidi" w:cstheme="majorBidi"/>
          <w:sz w:val="24"/>
          <w:szCs w:val="24"/>
        </w:rPr>
        <w:t>Marlino</w:t>
      </w:r>
      <w:proofErr w:type="spellEnd"/>
      <w:r w:rsidRPr="003C6027">
        <w:rPr>
          <w:rFonts w:asciiTheme="majorBidi" w:eastAsia="Times New Roman" w:hAnsiTheme="majorBidi" w:cstheme="majorBidi"/>
          <w:sz w:val="24"/>
          <w:szCs w:val="24"/>
        </w:rPr>
        <w:t>, 2007; Drnovšek, Wincent, &amp; Cardon, 2010).</w:t>
      </w:r>
    </w:p>
    <w:p w14:paraId="5102B46E" w14:textId="77777777" w:rsidR="003C6027" w:rsidRPr="003C6027"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Bandura (1997) proposed four principal sources that shape this belief: enactive mastery experiences, vicarious learning, verbal persuasion, and physiological or affective states. This framework has since been extended to reflect the multidimensional nature of ESE, which varies depending on the typ</w:t>
      </w:r>
      <w:r w:rsidR="00073B78">
        <w:rPr>
          <w:rFonts w:asciiTheme="majorBidi" w:eastAsia="Times New Roman" w:hAnsiTheme="majorBidi" w:cstheme="majorBidi"/>
          <w:sz w:val="24"/>
          <w:szCs w:val="24"/>
        </w:rPr>
        <w:t xml:space="preserve">e of entrepreneurial activity, </w:t>
      </w:r>
      <w:r w:rsidRPr="003C6027">
        <w:rPr>
          <w:rFonts w:asciiTheme="majorBidi" w:eastAsia="Times New Roman" w:hAnsiTheme="majorBidi" w:cstheme="majorBidi"/>
          <w:sz w:val="24"/>
          <w:szCs w:val="24"/>
        </w:rPr>
        <w:t xml:space="preserve">such as opportunity recognition, resource mobilization, or dealing with uncertainty (McGee et al., 2009). Within the crowdfunding context, these dimensions take on </w:t>
      </w:r>
      <w:proofErr w:type="gramStart"/>
      <w:r w:rsidRPr="003C6027">
        <w:rPr>
          <w:rFonts w:asciiTheme="majorBidi" w:eastAsia="Times New Roman" w:hAnsiTheme="majorBidi" w:cstheme="majorBidi"/>
          <w:sz w:val="24"/>
          <w:szCs w:val="24"/>
        </w:rPr>
        <w:t>particular relevance</w:t>
      </w:r>
      <w:proofErr w:type="gramEnd"/>
      <w:r w:rsidRPr="003C6027">
        <w:rPr>
          <w:rFonts w:asciiTheme="majorBidi" w:eastAsia="Times New Roman" w:hAnsiTheme="majorBidi" w:cstheme="majorBidi"/>
          <w:sz w:val="24"/>
          <w:szCs w:val="24"/>
        </w:rPr>
        <w:t>, as entrepreneurs must not only design and launch a campaign but also tell compelling stories, build social proof, and generate emotional engagement.</w:t>
      </w:r>
    </w:p>
    <w:p w14:paraId="6FD0B860" w14:textId="77777777" w:rsidR="003C6027" w:rsidRPr="003C6027" w:rsidRDefault="003C6027" w:rsidP="00DB6D1B">
      <w:pPr>
        <w:spacing w:before="100" w:beforeAutospacing="1" w:after="100" w:afterAutospacing="1" w:line="360" w:lineRule="auto"/>
        <w:jc w:val="both"/>
        <w:outlineLvl w:val="2"/>
        <w:rPr>
          <w:rFonts w:asciiTheme="majorBidi" w:eastAsia="Times New Roman" w:hAnsiTheme="majorBidi" w:cstheme="majorBidi"/>
          <w:b/>
          <w:bCs/>
          <w:sz w:val="24"/>
          <w:szCs w:val="24"/>
        </w:rPr>
      </w:pPr>
      <w:r w:rsidRPr="003C6027">
        <w:rPr>
          <w:rFonts w:asciiTheme="majorBidi" w:eastAsia="Times New Roman" w:hAnsiTheme="majorBidi" w:cstheme="majorBidi"/>
          <w:b/>
          <w:bCs/>
          <w:sz w:val="24"/>
          <w:szCs w:val="24"/>
        </w:rPr>
        <w:t>2.2. Crowdfunding as a Catalyst for Entrepreneurial Agency</w:t>
      </w:r>
    </w:p>
    <w:p w14:paraId="353E219A" w14:textId="77777777" w:rsidR="003C6027" w:rsidRPr="003C6027"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Crowdfunding platforms have emerged as powerful enablers of entrepreneurial projects, providing an alternative to traditional financing mechanisms. By allowing direct access to a crowd of potential investors, these platforms help overcome early-stage funding barriers (</w:t>
      </w:r>
      <w:proofErr w:type="spellStart"/>
      <w:r w:rsidRPr="003C6027">
        <w:rPr>
          <w:rFonts w:asciiTheme="majorBidi" w:eastAsia="Times New Roman" w:hAnsiTheme="majorBidi" w:cstheme="majorBidi"/>
          <w:sz w:val="24"/>
          <w:szCs w:val="24"/>
        </w:rPr>
        <w:t>Belleflamme</w:t>
      </w:r>
      <w:proofErr w:type="spellEnd"/>
      <w:r w:rsidRPr="003C6027">
        <w:rPr>
          <w:rFonts w:asciiTheme="majorBidi" w:eastAsia="Times New Roman" w:hAnsiTheme="majorBidi" w:cstheme="majorBidi"/>
          <w:sz w:val="24"/>
          <w:szCs w:val="24"/>
        </w:rPr>
        <w:t xml:space="preserve">, Lambert, &amp; </w:t>
      </w:r>
      <w:proofErr w:type="spellStart"/>
      <w:r w:rsidRPr="003C6027">
        <w:rPr>
          <w:rFonts w:asciiTheme="majorBidi" w:eastAsia="Times New Roman" w:hAnsiTheme="majorBidi" w:cstheme="majorBidi"/>
          <w:sz w:val="24"/>
          <w:szCs w:val="24"/>
        </w:rPr>
        <w:t>Schwienbacher</w:t>
      </w:r>
      <w:proofErr w:type="spellEnd"/>
      <w:r w:rsidRPr="003C6027">
        <w:rPr>
          <w:rFonts w:asciiTheme="majorBidi" w:eastAsia="Times New Roman" w:hAnsiTheme="majorBidi" w:cstheme="majorBidi"/>
          <w:sz w:val="24"/>
          <w:szCs w:val="24"/>
        </w:rPr>
        <w:t>, 2014). Beyond their financial function, they also create new dynamics of visibility, trust-building, and collective validation, where emotional resonance and narrative quality play an essential role (Block, Colombo, Cumming, &amp; Vismara, 2018).</w:t>
      </w:r>
    </w:p>
    <w:p w14:paraId="2B9BEBFC" w14:textId="77777777" w:rsidR="003C6027" w:rsidRPr="003C6027"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 xml:space="preserve">In this context, the entrepreneur's self-efficacy becomes a central factor in campaign success. Research shows that the ability to mobilize a community, communicate with authenticity, and convey personal confidence strongly influences funding outcomes (Macht &amp; Weatherston, </w:t>
      </w:r>
      <w:r w:rsidRPr="003C6027">
        <w:rPr>
          <w:rFonts w:asciiTheme="majorBidi" w:eastAsia="Times New Roman" w:hAnsiTheme="majorBidi" w:cstheme="majorBidi"/>
          <w:sz w:val="24"/>
          <w:szCs w:val="24"/>
        </w:rPr>
        <w:lastRenderedPageBreak/>
        <w:t>2014). Crowdfunding platforms, therefore, act not only as funding intermediaries but also as psychological spaces that shape and reflect the entrepreneur’s sense of agency and competence.</w:t>
      </w:r>
    </w:p>
    <w:p w14:paraId="17B8F0A0" w14:textId="77777777" w:rsidR="003C6027" w:rsidRPr="003C6027" w:rsidRDefault="003C6027" w:rsidP="00DB6D1B">
      <w:pPr>
        <w:spacing w:before="100" w:beforeAutospacing="1" w:after="100" w:afterAutospacing="1" w:line="360" w:lineRule="auto"/>
        <w:jc w:val="both"/>
        <w:outlineLvl w:val="2"/>
        <w:rPr>
          <w:rFonts w:asciiTheme="majorBidi" w:eastAsia="Times New Roman" w:hAnsiTheme="majorBidi" w:cstheme="majorBidi"/>
          <w:b/>
          <w:bCs/>
          <w:sz w:val="24"/>
          <w:szCs w:val="24"/>
        </w:rPr>
      </w:pPr>
      <w:r w:rsidRPr="003C6027">
        <w:rPr>
          <w:rFonts w:asciiTheme="majorBidi" w:eastAsia="Times New Roman" w:hAnsiTheme="majorBidi" w:cstheme="majorBidi"/>
          <w:b/>
          <w:bCs/>
          <w:sz w:val="24"/>
          <w:szCs w:val="24"/>
        </w:rPr>
        <w:t>2.3. Modeling Entrepreneurial Dynamics Beyond Conventional Boundaries</w:t>
      </w:r>
    </w:p>
    <w:p w14:paraId="2CF3E7F1" w14:textId="77777777" w:rsidR="003C6027" w:rsidRPr="003C6027"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Traditional research methods often struggle to capture the cognitive complexity and emotional nuance of entrepreneurial behavior. In response, management scholars have increasingly turned to alternative approaches like fuzzy logic (Zadeh, 1975), which allows for the modeling of vagueness, subjectivity, and linguistic uncertainty. This is especially useful for representing constructs such as self-efficacy, which are based more on perception and belief than on quantifiable traits.</w:t>
      </w:r>
    </w:p>
    <w:p w14:paraId="2415DCC6" w14:textId="77777777" w:rsidR="003C6027" w:rsidRPr="003C6027"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 xml:space="preserve">Although fuzzy systems have been widely applied in fields such as risk management (Ross, 2010), multi-criteria decision-making (Kahraman, Özdemir, &amp; </w:t>
      </w:r>
      <w:proofErr w:type="spellStart"/>
      <w:r w:rsidRPr="003C6027">
        <w:rPr>
          <w:rFonts w:asciiTheme="majorBidi" w:eastAsia="Times New Roman" w:hAnsiTheme="majorBidi" w:cstheme="majorBidi"/>
          <w:sz w:val="24"/>
          <w:szCs w:val="24"/>
        </w:rPr>
        <w:t>Tolga</w:t>
      </w:r>
      <w:proofErr w:type="spellEnd"/>
      <w:r w:rsidRPr="003C6027">
        <w:rPr>
          <w:rFonts w:asciiTheme="majorBidi" w:eastAsia="Times New Roman" w:hAnsiTheme="majorBidi" w:cstheme="majorBidi"/>
          <w:sz w:val="24"/>
          <w:szCs w:val="24"/>
        </w:rPr>
        <w:t>, 2007), and consumer behavior (Chen &amp; Hwang, 2017), their a</w:t>
      </w:r>
      <w:r w:rsidR="00073B78">
        <w:rPr>
          <w:rFonts w:asciiTheme="majorBidi" w:eastAsia="Times New Roman" w:hAnsiTheme="majorBidi" w:cstheme="majorBidi"/>
          <w:sz w:val="24"/>
          <w:szCs w:val="24"/>
        </w:rPr>
        <w:t xml:space="preserve">pplication in entrepreneurship ( </w:t>
      </w:r>
      <w:r w:rsidRPr="003C6027">
        <w:rPr>
          <w:rFonts w:asciiTheme="majorBidi" w:eastAsia="Times New Roman" w:hAnsiTheme="majorBidi" w:cstheme="majorBidi"/>
          <w:sz w:val="24"/>
          <w:szCs w:val="24"/>
        </w:rPr>
        <w:t xml:space="preserve"> and ESE in</w:t>
      </w:r>
      <w:r w:rsidR="00073B78">
        <w:rPr>
          <w:rFonts w:asciiTheme="majorBidi" w:eastAsia="Times New Roman" w:hAnsiTheme="majorBidi" w:cstheme="majorBidi"/>
          <w:sz w:val="24"/>
          <w:szCs w:val="24"/>
        </w:rPr>
        <w:t xml:space="preserve"> particular ) </w:t>
      </w:r>
      <w:r w:rsidRPr="003C6027">
        <w:rPr>
          <w:rFonts w:asciiTheme="majorBidi" w:eastAsia="Times New Roman" w:hAnsiTheme="majorBidi" w:cstheme="majorBidi"/>
          <w:sz w:val="24"/>
          <w:szCs w:val="24"/>
        </w:rPr>
        <w:t xml:space="preserve"> remains rare. The current study seeks to contribute to this emerging niche by integrating fuzzy inference models to simulate entrepreneurial cognition in digital environments like crowdfunding platforms. This methodological shift aligns with the growing field of Behavioral Operational Research (BOR), which aims to bridge decision science and cognitive realism (Kunc, Malpass, &amp; White, 2016).</w:t>
      </w:r>
    </w:p>
    <w:p w14:paraId="75C351B2" w14:textId="77777777" w:rsidR="003C6027" w:rsidRPr="003C6027" w:rsidRDefault="003C6027" w:rsidP="00DB6D1B">
      <w:pPr>
        <w:spacing w:before="100" w:beforeAutospacing="1" w:after="100" w:afterAutospacing="1" w:line="360" w:lineRule="auto"/>
        <w:jc w:val="both"/>
        <w:outlineLvl w:val="2"/>
        <w:rPr>
          <w:rFonts w:asciiTheme="majorBidi" w:eastAsia="Times New Roman" w:hAnsiTheme="majorBidi" w:cstheme="majorBidi"/>
          <w:b/>
          <w:bCs/>
          <w:sz w:val="24"/>
          <w:szCs w:val="24"/>
        </w:rPr>
      </w:pPr>
      <w:r w:rsidRPr="003C6027">
        <w:rPr>
          <w:rFonts w:asciiTheme="majorBidi" w:eastAsia="Times New Roman" w:hAnsiTheme="majorBidi" w:cstheme="majorBidi"/>
          <w:b/>
          <w:bCs/>
          <w:sz w:val="24"/>
          <w:szCs w:val="24"/>
        </w:rPr>
        <w:t>2.4. A Middle Path: Simulation Between Numbers and Narratives</w:t>
      </w:r>
    </w:p>
    <w:p w14:paraId="61221B97" w14:textId="77777777" w:rsidR="003C6027" w:rsidRPr="003C6027"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The simulation method used in this research breaks away from the conventional binary between quantitative and qualitative approaches. It does not rely on statistical modeling nor on interpretative storytelling alone. Instead, it adopts a hybrid methodology based on fuzzy logic, capable of processing subj</w:t>
      </w:r>
      <w:r w:rsidR="00073B78">
        <w:rPr>
          <w:rFonts w:asciiTheme="majorBidi" w:eastAsia="Times New Roman" w:hAnsiTheme="majorBidi" w:cstheme="majorBidi"/>
          <w:sz w:val="24"/>
          <w:szCs w:val="24"/>
        </w:rPr>
        <w:t xml:space="preserve">ective or ambiguous variables ( </w:t>
      </w:r>
      <w:r w:rsidRPr="003C6027">
        <w:rPr>
          <w:rFonts w:asciiTheme="majorBidi" w:eastAsia="Times New Roman" w:hAnsiTheme="majorBidi" w:cstheme="majorBidi"/>
          <w:sz w:val="24"/>
          <w:szCs w:val="24"/>
        </w:rPr>
        <w:t>such as trust, perception of competence</w:t>
      </w:r>
      <w:r w:rsidR="00073B78">
        <w:rPr>
          <w:rFonts w:asciiTheme="majorBidi" w:eastAsia="Times New Roman" w:hAnsiTheme="majorBidi" w:cstheme="majorBidi"/>
          <w:sz w:val="24"/>
          <w:szCs w:val="24"/>
        </w:rPr>
        <w:t>, or entrepreneurial intention )</w:t>
      </w:r>
      <w:r w:rsidRPr="003C6027">
        <w:rPr>
          <w:rFonts w:asciiTheme="majorBidi" w:eastAsia="Times New Roman" w:hAnsiTheme="majorBidi" w:cstheme="majorBidi"/>
          <w:sz w:val="24"/>
          <w:szCs w:val="24"/>
        </w:rPr>
        <w:t xml:space="preserve"> by translating them into a system of interpretable inference rules.</w:t>
      </w:r>
    </w:p>
    <w:p w14:paraId="7489487E" w14:textId="77777777" w:rsidR="003C6027" w:rsidRPr="003C6027"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This approach, inspired by BOR principles, makes it possible to retain the complexity of human cognition while achieving a structured, replicable form of analysis (Kunc et al., 2016). Rather than forcing simplification, the fuzzy system accommodates uncertainty, allows for gradation in perception, and models interactions that are dynamic and contextual. For constructs like ESE, this is particularly valuable, as it offers a simulation method that reflects the fluctuating, often non-binary nature of entrepreneurial confidence.</w:t>
      </w:r>
    </w:p>
    <w:p w14:paraId="51AF0568" w14:textId="77777777" w:rsidR="003C6027" w:rsidRPr="003C6027" w:rsidRDefault="003C6027" w:rsidP="00DB6D1B">
      <w:pPr>
        <w:spacing w:before="100" w:beforeAutospacing="1" w:after="100" w:afterAutospacing="1" w:line="360" w:lineRule="auto"/>
        <w:jc w:val="both"/>
        <w:outlineLvl w:val="2"/>
        <w:rPr>
          <w:rFonts w:asciiTheme="majorBidi" w:eastAsia="Times New Roman" w:hAnsiTheme="majorBidi" w:cstheme="majorBidi"/>
          <w:b/>
          <w:bCs/>
          <w:sz w:val="24"/>
          <w:szCs w:val="24"/>
        </w:rPr>
      </w:pPr>
      <w:r w:rsidRPr="003C6027">
        <w:rPr>
          <w:rFonts w:asciiTheme="majorBidi" w:eastAsia="Times New Roman" w:hAnsiTheme="majorBidi" w:cstheme="majorBidi"/>
          <w:b/>
          <w:bCs/>
          <w:sz w:val="24"/>
          <w:szCs w:val="24"/>
        </w:rPr>
        <w:lastRenderedPageBreak/>
        <w:t>2.5. The Contribution of Behavioral Operational Research (BOR)</w:t>
      </w:r>
    </w:p>
    <w:p w14:paraId="426F3588" w14:textId="77777777" w:rsidR="003C6027" w:rsidRPr="003C6027"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Behavioral Operational Research (BOR) is an emerging subfield that blends insights from psychology, artificial intelligence, and operations research to account for the cognitive, emotional, and behavioral components of decision-making (Kunc, Malpass, &amp; White, 2016). It challenges the assumptions of perfect rationality found in traditional models and incorporates more realistic portrayals of how people make choices under uncertainty and cognitive pressure.</w:t>
      </w:r>
    </w:p>
    <w:p w14:paraId="3F657893" w14:textId="77777777" w:rsidR="003C6027" w:rsidRPr="00073B78" w:rsidRDefault="003C6027" w:rsidP="00DB6D1B">
      <w:pPr>
        <w:spacing w:before="100" w:beforeAutospacing="1" w:after="100" w:afterAutospacing="1" w:line="360" w:lineRule="auto"/>
        <w:jc w:val="both"/>
        <w:rPr>
          <w:rFonts w:asciiTheme="majorBidi" w:eastAsia="Times New Roman" w:hAnsiTheme="majorBidi" w:cstheme="majorBidi"/>
          <w:sz w:val="24"/>
          <w:szCs w:val="24"/>
        </w:rPr>
      </w:pPr>
      <w:r w:rsidRPr="003C6027">
        <w:rPr>
          <w:rFonts w:asciiTheme="majorBidi" w:eastAsia="Times New Roman" w:hAnsiTheme="majorBidi" w:cstheme="majorBidi"/>
          <w:sz w:val="24"/>
          <w:szCs w:val="24"/>
        </w:rPr>
        <w:t>BOR embraces the mess</w:t>
      </w:r>
      <w:r w:rsidR="00073B78">
        <w:rPr>
          <w:rFonts w:asciiTheme="majorBidi" w:eastAsia="Times New Roman" w:hAnsiTheme="majorBidi" w:cstheme="majorBidi"/>
          <w:sz w:val="24"/>
          <w:szCs w:val="24"/>
        </w:rPr>
        <w:t>iness of human decision-making (</w:t>
      </w:r>
      <w:r w:rsidR="00073B78" w:rsidRPr="003C6027">
        <w:rPr>
          <w:rFonts w:asciiTheme="majorBidi" w:eastAsia="Times New Roman" w:hAnsiTheme="majorBidi" w:cstheme="majorBidi"/>
          <w:sz w:val="24"/>
          <w:szCs w:val="24"/>
        </w:rPr>
        <w:t>including</w:t>
      </w:r>
      <w:r w:rsidRPr="003C6027">
        <w:rPr>
          <w:rFonts w:asciiTheme="majorBidi" w:eastAsia="Times New Roman" w:hAnsiTheme="majorBidi" w:cstheme="majorBidi"/>
          <w:sz w:val="24"/>
          <w:szCs w:val="24"/>
        </w:rPr>
        <w:t xml:space="preserve"> overco</w:t>
      </w:r>
      <w:r w:rsidR="00073B78">
        <w:rPr>
          <w:rFonts w:asciiTheme="majorBidi" w:eastAsia="Times New Roman" w:hAnsiTheme="majorBidi" w:cstheme="majorBidi"/>
          <w:sz w:val="24"/>
          <w:szCs w:val="24"/>
        </w:rPr>
        <w:t xml:space="preserve">nfidence, bias, and </w:t>
      </w:r>
      <w:r w:rsidR="00614AC6">
        <w:rPr>
          <w:rFonts w:asciiTheme="majorBidi" w:eastAsia="Times New Roman" w:hAnsiTheme="majorBidi" w:cstheme="majorBidi"/>
          <w:sz w:val="24"/>
          <w:szCs w:val="24"/>
        </w:rPr>
        <w:t xml:space="preserve">heuristics) </w:t>
      </w:r>
      <w:r w:rsidR="00614AC6" w:rsidRPr="003C6027">
        <w:rPr>
          <w:rFonts w:asciiTheme="majorBidi" w:eastAsia="Times New Roman" w:hAnsiTheme="majorBidi" w:cstheme="majorBidi"/>
          <w:sz w:val="24"/>
          <w:szCs w:val="24"/>
        </w:rPr>
        <w:t>and</w:t>
      </w:r>
      <w:r w:rsidRPr="003C6027">
        <w:rPr>
          <w:rFonts w:asciiTheme="majorBidi" w:eastAsia="Times New Roman" w:hAnsiTheme="majorBidi" w:cstheme="majorBidi"/>
          <w:sz w:val="24"/>
          <w:szCs w:val="24"/>
        </w:rPr>
        <w:t xml:space="preserve"> translates them into analytical frameworks using tools like fuzzy cognitive maps, expert systems, and agent-based models (Hämäläinen, Luoma, &amp; Saarinen, 2013). In this study, BOR offers a conceptual foundation for simulating ESE in a way that is both scientifically rigorous and psychologically credible. Through fuzzy logic, the model captures how entrepreneurs evaluate their own capacities, interpret external feedback, and a</w:t>
      </w:r>
      <w:r w:rsidR="00073B78">
        <w:rPr>
          <w:rFonts w:asciiTheme="majorBidi" w:eastAsia="Times New Roman" w:hAnsiTheme="majorBidi" w:cstheme="majorBidi"/>
          <w:sz w:val="24"/>
          <w:szCs w:val="24"/>
        </w:rPr>
        <w:t>djust their behavior over time,</w:t>
      </w:r>
      <w:r w:rsidRPr="003C6027">
        <w:rPr>
          <w:rFonts w:asciiTheme="majorBidi" w:eastAsia="Times New Roman" w:hAnsiTheme="majorBidi" w:cstheme="majorBidi"/>
          <w:sz w:val="24"/>
          <w:szCs w:val="24"/>
        </w:rPr>
        <w:t xml:space="preserve"> all within the iterative environment of crowdfunding.</w:t>
      </w:r>
    </w:p>
    <w:p w14:paraId="32CF74E6" w14:textId="77777777" w:rsidR="007A3D35" w:rsidRPr="007A3D35" w:rsidRDefault="007A3D35" w:rsidP="00DB6D1B">
      <w:pPr>
        <w:spacing w:before="100" w:beforeAutospacing="1" w:after="100" w:afterAutospacing="1" w:line="360" w:lineRule="auto"/>
        <w:jc w:val="both"/>
        <w:outlineLvl w:val="2"/>
        <w:rPr>
          <w:rFonts w:asciiTheme="majorBidi" w:eastAsia="Times New Roman" w:hAnsiTheme="majorBidi" w:cstheme="majorBidi"/>
          <w:b/>
          <w:bCs/>
          <w:sz w:val="24"/>
          <w:szCs w:val="24"/>
        </w:rPr>
      </w:pPr>
      <w:r w:rsidRPr="00073B78">
        <w:rPr>
          <w:rFonts w:asciiTheme="majorBidi" w:eastAsia="Times New Roman" w:hAnsiTheme="majorBidi" w:cstheme="majorBidi"/>
          <w:b/>
          <w:bCs/>
          <w:sz w:val="24"/>
          <w:szCs w:val="24"/>
        </w:rPr>
        <w:t>2.6. Fuzzy Theory: Modeling Human-Like Reasoning under Uncertainty</w:t>
      </w:r>
    </w:p>
    <w:p w14:paraId="5BC458B2" w14:textId="77777777" w:rsidR="007A3D35" w:rsidRPr="007A3D35" w:rsidRDefault="007A3D35" w:rsidP="00DB6D1B">
      <w:pPr>
        <w:spacing w:before="100" w:beforeAutospacing="1" w:after="100" w:afterAutospacing="1" w:line="360" w:lineRule="auto"/>
        <w:jc w:val="both"/>
        <w:rPr>
          <w:rFonts w:asciiTheme="majorBidi" w:eastAsia="Times New Roman" w:hAnsiTheme="majorBidi" w:cstheme="majorBidi"/>
          <w:sz w:val="24"/>
          <w:szCs w:val="24"/>
        </w:rPr>
      </w:pPr>
      <w:r w:rsidRPr="007A3D35">
        <w:rPr>
          <w:rFonts w:asciiTheme="majorBidi" w:eastAsia="Times New Roman" w:hAnsiTheme="majorBidi" w:cstheme="majorBidi"/>
          <w:sz w:val="24"/>
          <w:szCs w:val="24"/>
        </w:rPr>
        <w:t>Originally introduced by Lotfi Zadeh in 1975, fuzzy theory has emerged as a powerful framework for modeling human reasoning in the face of vagueness, ambiguity, and imprecision (Zadeh, 1975). Unlike classical logic, which relies on binary true/false distinctions, fuzzy logic allows for partial truths and graded membership, enabling a more nuanced representation of real-world phenomena. This approach has found wide-ranging applications in engineering, artificial intelligence, social sciences, and management research (Chaudhuri, De, &amp; Chatterjee, 2009; Ross, 2010).</w:t>
      </w:r>
    </w:p>
    <w:p w14:paraId="168B86E6" w14:textId="77777777" w:rsidR="007A3D35" w:rsidRPr="007A3D35" w:rsidRDefault="007A3D35" w:rsidP="00DB6D1B">
      <w:pPr>
        <w:spacing w:before="100" w:beforeAutospacing="1" w:after="100" w:afterAutospacing="1" w:line="360" w:lineRule="auto"/>
        <w:jc w:val="both"/>
        <w:rPr>
          <w:rFonts w:asciiTheme="majorBidi" w:eastAsia="Times New Roman" w:hAnsiTheme="majorBidi" w:cstheme="majorBidi"/>
          <w:sz w:val="24"/>
          <w:szCs w:val="24"/>
        </w:rPr>
      </w:pPr>
      <w:r w:rsidRPr="007A3D35">
        <w:rPr>
          <w:rFonts w:asciiTheme="majorBidi" w:eastAsia="Times New Roman" w:hAnsiTheme="majorBidi" w:cstheme="majorBidi"/>
          <w:sz w:val="24"/>
          <w:szCs w:val="24"/>
        </w:rPr>
        <w:t>Fuzzy logic is grounded in the concept of fuzzy sets, which extend traditional ("crisp") set theory by allowing elements to belong to a set with varying degrees of membership, typically expressed on a scale from 0 to 1 (Zadeh, 1984). In co</w:t>
      </w:r>
      <w:r w:rsidR="00614AC6">
        <w:rPr>
          <w:rFonts w:asciiTheme="majorBidi" w:eastAsia="Times New Roman" w:hAnsiTheme="majorBidi" w:cstheme="majorBidi"/>
          <w:sz w:val="24"/>
          <w:szCs w:val="24"/>
        </w:rPr>
        <w:t>ntrast to classical set theory (</w:t>
      </w:r>
      <w:r w:rsidRPr="007A3D35">
        <w:rPr>
          <w:rFonts w:asciiTheme="majorBidi" w:eastAsia="Times New Roman" w:hAnsiTheme="majorBidi" w:cstheme="majorBidi"/>
          <w:sz w:val="24"/>
          <w:szCs w:val="24"/>
        </w:rPr>
        <w:t xml:space="preserve"> where an object e</w:t>
      </w:r>
      <w:r w:rsidR="00614AC6">
        <w:rPr>
          <w:rFonts w:asciiTheme="majorBidi" w:eastAsia="Times New Roman" w:hAnsiTheme="majorBidi" w:cstheme="majorBidi"/>
          <w:sz w:val="24"/>
          <w:szCs w:val="24"/>
        </w:rPr>
        <w:t xml:space="preserve">ither belongs to a set or not ) </w:t>
      </w:r>
      <w:r w:rsidRPr="007A3D35">
        <w:rPr>
          <w:rFonts w:asciiTheme="majorBidi" w:eastAsia="Times New Roman" w:hAnsiTheme="majorBidi" w:cstheme="majorBidi"/>
          <w:sz w:val="24"/>
          <w:szCs w:val="24"/>
        </w:rPr>
        <w:t>fuzzy sets acknowledge the gradations in human perception and language. For instance, descriptors such as “tall,” “fast,” or “likely” do not correspond to fixed thresholds but vary by context, culture, and personal interpretation (Zimmermann, 2001).</w:t>
      </w:r>
    </w:p>
    <w:p w14:paraId="01C2DE0E" w14:textId="77777777" w:rsidR="007A3D35" w:rsidRPr="007A3D35" w:rsidRDefault="007A3D35" w:rsidP="00DB6D1B">
      <w:pPr>
        <w:spacing w:before="100" w:beforeAutospacing="1" w:after="100" w:afterAutospacing="1" w:line="360" w:lineRule="auto"/>
        <w:jc w:val="both"/>
        <w:rPr>
          <w:rFonts w:asciiTheme="majorBidi" w:eastAsia="Times New Roman" w:hAnsiTheme="majorBidi" w:cstheme="majorBidi"/>
          <w:sz w:val="24"/>
          <w:szCs w:val="24"/>
        </w:rPr>
      </w:pPr>
      <w:r w:rsidRPr="007A3D35">
        <w:rPr>
          <w:rFonts w:asciiTheme="majorBidi" w:eastAsia="Times New Roman" w:hAnsiTheme="majorBidi" w:cstheme="majorBidi"/>
          <w:sz w:val="24"/>
          <w:szCs w:val="24"/>
        </w:rPr>
        <w:t xml:space="preserve">This flexibility makes fuzzy systems particularly well-suited for decision-making environments characterized by uncertainty and qualitative data, where human-like reasoning is required (Dubois &amp; Prade, 1997; Kahraman, </w:t>
      </w:r>
      <w:proofErr w:type="spellStart"/>
      <w:r w:rsidRPr="007A3D35">
        <w:rPr>
          <w:rFonts w:asciiTheme="majorBidi" w:eastAsia="Times New Roman" w:hAnsiTheme="majorBidi" w:cstheme="majorBidi"/>
          <w:sz w:val="24"/>
          <w:szCs w:val="24"/>
        </w:rPr>
        <w:t>Öztayşi</w:t>
      </w:r>
      <w:proofErr w:type="spellEnd"/>
      <w:r w:rsidRPr="007A3D35">
        <w:rPr>
          <w:rFonts w:asciiTheme="majorBidi" w:eastAsia="Times New Roman" w:hAnsiTheme="majorBidi" w:cstheme="majorBidi"/>
          <w:sz w:val="24"/>
          <w:szCs w:val="24"/>
        </w:rPr>
        <w:t xml:space="preserve">, &amp; </w:t>
      </w:r>
      <w:proofErr w:type="spellStart"/>
      <w:r w:rsidRPr="007A3D35">
        <w:rPr>
          <w:rFonts w:asciiTheme="majorBidi" w:eastAsia="Times New Roman" w:hAnsiTheme="majorBidi" w:cstheme="majorBidi"/>
          <w:sz w:val="24"/>
          <w:szCs w:val="24"/>
        </w:rPr>
        <w:t>Tolga</w:t>
      </w:r>
      <w:proofErr w:type="spellEnd"/>
      <w:r w:rsidRPr="007A3D35">
        <w:rPr>
          <w:rFonts w:asciiTheme="majorBidi" w:eastAsia="Times New Roman" w:hAnsiTheme="majorBidi" w:cstheme="majorBidi"/>
          <w:sz w:val="24"/>
          <w:szCs w:val="24"/>
        </w:rPr>
        <w:t xml:space="preserve">, 2010). As a result, fuzzy logic has </w:t>
      </w:r>
      <w:r w:rsidRPr="007A3D35">
        <w:rPr>
          <w:rFonts w:asciiTheme="majorBidi" w:eastAsia="Times New Roman" w:hAnsiTheme="majorBidi" w:cstheme="majorBidi"/>
          <w:sz w:val="24"/>
          <w:szCs w:val="24"/>
        </w:rPr>
        <w:lastRenderedPageBreak/>
        <w:t xml:space="preserve">become an essential tool in multi-criteria decision-making (MCDM), behavioral modeling, and intelligent systems design, offering a bridge between human cognitive ambiguity and computational precision (Chen &amp; Hwang, 2017; Dursun &amp; </w:t>
      </w:r>
      <w:proofErr w:type="spellStart"/>
      <w:r w:rsidRPr="007A3D35">
        <w:rPr>
          <w:rFonts w:asciiTheme="majorBidi" w:eastAsia="Times New Roman" w:hAnsiTheme="majorBidi" w:cstheme="majorBidi"/>
          <w:sz w:val="24"/>
          <w:szCs w:val="24"/>
        </w:rPr>
        <w:t>Karsak</w:t>
      </w:r>
      <w:proofErr w:type="spellEnd"/>
      <w:r w:rsidRPr="007A3D35">
        <w:rPr>
          <w:rFonts w:asciiTheme="majorBidi" w:eastAsia="Times New Roman" w:hAnsiTheme="majorBidi" w:cstheme="majorBidi"/>
          <w:sz w:val="24"/>
          <w:szCs w:val="24"/>
        </w:rPr>
        <w:t>, 2010).</w:t>
      </w:r>
    </w:p>
    <w:p w14:paraId="2BCD70EA" w14:textId="77777777" w:rsidR="00EB3454" w:rsidRPr="00EB3454" w:rsidRDefault="00DB6D1B" w:rsidP="00DB6D1B">
      <w:pPr>
        <w:spacing w:before="100" w:beforeAutospacing="1" w:after="100" w:afterAutospacing="1" w:line="360" w:lineRule="auto"/>
        <w:jc w:val="both"/>
        <w:outlineLvl w:val="2"/>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3.  Methodology</w:t>
      </w:r>
    </w:p>
    <w:p w14:paraId="037192D6" w14:textId="77777777" w:rsidR="00EB3454" w:rsidRPr="00EB3454" w:rsidRDefault="00EB3454" w:rsidP="00DB6D1B">
      <w:pPr>
        <w:spacing w:before="100" w:beforeAutospacing="1" w:after="100" w:afterAutospacing="1" w:line="360" w:lineRule="auto"/>
        <w:jc w:val="both"/>
        <w:outlineLvl w:val="3"/>
        <w:rPr>
          <w:rFonts w:asciiTheme="majorBidi" w:eastAsia="Times New Roman" w:hAnsiTheme="majorBidi" w:cstheme="majorBidi"/>
          <w:b/>
          <w:bCs/>
          <w:sz w:val="24"/>
          <w:szCs w:val="24"/>
        </w:rPr>
      </w:pPr>
      <w:r w:rsidRPr="00073B78">
        <w:rPr>
          <w:rFonts w:asciiTheme="majorBidi" w:eastAsia="Times New Roman" w:hAnsiTheme="majorBidi" w:cstheme="majorBidi"/>
          <w:b/>
          <w:bCs/>
          <w:sz w:val="24"/>
          <w:szCs w:val="24"/>
        </w:rPr>
        <w:t>3.1. Research Design and Simulation Approach</w:t>
      </w:r>
    </w:p>
    <w:p w14:paraId="371ACD58" w14:textId="77777777" w:rsidR="00EB3454" w:rsidRPr="00EB3454" w:rsidRDefault="00EB3454" w:rsidP="00DB6D1B">
      <w:pPr>
        <w:spacing w:before="100" w:beforeAutospacing="1" w:after="100" w:afterAutospacing="1" w:line="360" w:lineRule="auto"/>
        <w:jc w:val="both"/>
        <w:rPr>
          <w:rFonts w:asciiTheme="majorBidi" w:eastAsia="Times New Roman" w:hAnsiTheme="majorBidi" w:cstheme="majorBidi"/>
          <w:sz w:val="24"/>
          <w:szCs w:val="24"/>
        </w:rPr>
      </w:pPr>
      <w:r w:rsidRPr="00EB3454">
        <w:rPr>
          <w:rFonts w:asciiTheme="majorBidi" w:eastAsia="Times New Roman" w:hAnsiTheme="majorBidi" w:cstheme="majorBidi"/>
          <w:sz w:val="24"/>
          <w:szCs w:val="24"/>
        </w:rPr>
        <w:t xml:space="preserve">This research adopts an </w:t>
      </w:r>
      <w:r w:rsidRPr="00614AC6">
        <w:rPr>
          <w:rFonts w:asciiTheme="majorBidi" w:eastAsia="Times New Roman" w:hAnsiTheme="majorBidi" w:cstheme="majorBidi"/>
          <w:sz w:val="24"/>
          <w:szCs w:val="24"/>
        </w:rPr>
        <w:t>Artificial Intelligence–based simulation approach</w:t>
      </w:r>
      <w:r w:rsidRPr="00EB3454">
        <w:rPr>
          <w:rFonts w:asciiTheme="majorBidi" w:eastAsia="Times New Roman" w:hAnsiTheme="majorBidi" w:cstheme="majorBidi"/>
          <w:sz w:val="24"/>
          <w:szCs w:val="24"/>
        </w:rPr>
        <w:t xml:space="preserve"> grounded in </w:t>
      </w:r>
      <w:r w:rsidRPr="00614AC6">
        <w:rPr>
          <w:rFonts w:asciiTheme="majorBidi" w:eastAsia="Times New Roman" w:hAnsiTheme="majorBidi" w:cstheme="majorBidi"/>
          <w:sz w:val="24"/>
          <w:szCs w:val="24"/>
        </w:rPr>
        <w:t>fuzzy logic theory</w:t>
      </w:r>
      <w:r w:rsidRPr="00EB3454">
        <w:rPr>
          <w:rFonts w:asciiTheme="majorBidi" w:eastAsia="Times New Roman" w:hAnsiTheme="majorBidi" w:cstheme="majorBidi"/>
          <w:sz w:val="24"/>
          <w:szCs w:val="24"/>
        </w:rPr>
        <w:t xml:space="preserve">. Rather than employing traditional quantitative or qualitative methodologies, our study aligns with the growing body of work in </w:t>
      </w:r>
      <w:r w:rsidRPr="00614AC6">
        <w:rPr>
          <w:rFonts w:asciiTheme="majorBidi" w:eastAsia="Times New Roman" w:hAnsiTheme="majorBidi" w:cstheme="majorBidi"/>
          <w:sz w:val="24"/>
          <w:szCs w:val="24"/>
        </w:rPr>
        <w:t>Behavioral Operational Research (BOR)</w:t>
      </w:r>
      <w:r w:rsidRPr="00EB3454">
        <w:rPr>
          <w:rFonts w:asciiTheme="majorBidi" w:eastAsia="Times New Roman" w:hAnsiTheme="majorBidi" w:cstheme="majorBidi"/>
          <w:sz w:val="24"/>
          <w:szCs w:val="24"/>
        </w:rPr>
        <w:t xml:space="preserve">, which emphasizes the modeling of complex human behaviors through computational techniques (Franco &amp; Hämäläinen, 2016). Our central contribution lies in the design of a </w:t>
      </w:r>
      <w:r w:rsidRPr="00614AC6">
        <w:rPr>
          <w:rFonts w:asciiTheme="majorBidi" w:eastAsia="Times New Roman" w:hAnsiTheme="majorBidi" w:cstheme="majorBidi"/>
          <w:sz w:val="24"/>
          <w:szCs w:val="24"/>
        </w:rPr>
        <w:t>fuzzy inference system</w:t>
      </w:r>
      <w:r w:rsidRPr="00EB3454">
        <w:rPr>
          <w:rFonts w:asciiTheme="majorBidi" w:eastAsia="Times New Roman" w:hAnsiTheme="majorBidi" w:cstheme="majorBidi"/>
          <w:sz w:val="24"/>
          <w:szCs w:val="24"/>
        </w:rPr>
        <w:t xml:space="preserve"> that simulates the dynamic evolution of </w:t>
      </w:r>
      <w:r w:rsidRPr="00614AC6">
        <w:rPr>
          <w:rFonts w:asciiTheme="majorBidi" w:eastAsia="Times New Roman" w:hAnsiTheme="majorBidi" w:cstheme="majorBidi"/>
          <w:sz w:val="24"/>
          <w:szCs w:val="24"/>
        </w:rPr>
        <w:t>entrepreneurial self-efficacy (ESE)</w:t>
      </w:r>
      <w:r w:rsidRPr="00EB3454">
        <w:rPr>
          <w:rFonts w:asciiTheme="majorBidi" w:eastAsia="Times New Roman" w:hAnsiTheme="majorBidi" w:cstheme="majorBidi"/>
          <w:sz w:val="24"/>
          <w:szCs w:val="24"/>
        </w:rPr>
        <w:t xml:space="preserve"> in the context of </w:t>
      </w:r>
      <w:r w:rsidRPr="00614AC6">
        <w:rPr>
          <w:rFonts w:asciiTheme="majorBidi" w:eastAsia="Times New Roman" w:hAnsiTheme="majorBidi" w:cstheme="majorBidi"/>
          <w:sz w:val="24"/>
          <w:szCs w:val="24"/>
        </w:rPr>
        <w:t>crowdfunding and entrepreneurial finance</w:t>
      </w:r>
      <w:r w:rsidRPr="00EB3454">
        <w:rPr>
          <w:rFonts w:asciiTheme="majorBidi" w:eastAsia="Times New Roman" w:hAnsiTheme="majorBidi" w:cstheme="majorBidi"/>
          <w:sz w:val="24"/>
          <w:szCs w:val="24"/>
        </w:rPr>
        <w:t>.</w:t>
      </w:r>
    </w:p>
    <w:p w14:paraId="1A448C40" w14:textId="77777777" w:rsidR="00EB3454" w:rsidRPr="00EB3454" w:rsidRDefault="00EB3454" w:rsidP="00DB6D1B">
      <w:pPr>
        <w:spacing w:before="100" w:beforeAutospacing="1" w:after="100" w:afterAutospacing="1" w:line="360" w:lineRule="auto"/>
        <w:jc w:val="both"/>
        <w:rPr>
          <w:rFonts w:asciiTheme="majorBidi" w:eastAsia="Times New Roman" w:hAnsiTheme="majorBidi" w:cstheme="majorBidi"/>
          <w:sz w:val="24"/>
          <w:szCs w:val="24"/>
        </w:rPr>
      </w:pPr>
      <w:r w:rsidRPr="00EB3454">
        <w:rPr>
          <w:rFonts w:asciiTheme="majorBidi" w:eastAsia="Times New Roman" w:hAnsiTheme="majorBidi" w:cstheme="majorBidi"/>
          <w:sz w:val="24"/>
          <w:szCs w:val="24"/>
        </w:rPr>
        <w:t xml:space="preserve">The </w:t>
      </w:r>
      <w:r w:rsidRPr="00614AC6">
        <w:rPr>
          <w:rFonts w:asciiTheme="majorBidi" w:eastAsia="Times New Roman" w:hAnsiTheme="majorBidi" w:cstheme="majorBidi"/>
          <w:sz w:val="24"/>
          <w:szCs w:val="24"/>
        </w:rPr>
        <w:t xml:space="preserve">Fuzzy Logic Toolbox™ of MATLAB  </w:t>
      </w:r>
      <w:r w:rsidRPr="00EB3454">
        <w:rPr>
          <w:rFonts w:asciiTheme="majorBidi" w:eastAsia="Times New Roman" w:hAnsiTheme="majorBidi" w:cstheme="majorBidi"/>
          <w:sz w:val="24"/>
          <w:szCs w:val="24"/>
        </w:rPr>
        <w:t xml:space="preserve"> was employed to construct and test the simulation model. Fuzzy logic is particularly suited for representing ambiguous, linguisti</w:t>
      </w:r>
      <w:r w:rsidR="00614AC6" w:rsidRPr="00614AC6">
        <w:rPr>
          <w:rFonts w:asciiTheme="majorBidi" w:eastAsia="Times New Roman" w:hAnsiTheme="majorBidi" w:cstheme="majorBidi"/>
          <w:sz w:val="24"/>
          <w:szCs w:val="24"/>
        </w:rPr>
        <w:t xml:space="preserve">c, and qualitative variables ( </w:t>
      </w:r>
      <w:r w:rsidRPr="00EB3454">
        <w:rPr>
          <w:rFonts w:asciiTheme="majorBidi" w:eastAsia="Times New Roman" w:hAnsiTheme="majorBidi" w:cstheme="majorBidi"/>
          <w:sz w:val="24"/>
          <w:szCs w:val="24"/>
        </w:rPr>
        <w:t>such as confidence, fear of fa</w:t>
      </w:r>
      <w:r w:rsidR="00614AC6" w:rsidRPr="00614AC6">
        <w:rPr>
          <w:rFonts w:asciiTheme="majorBidi" w:eastAsia="Times New Roman" w:hAnsiTheme="majorBidi" w:cstheme="majorBidi"/>
          <w:sz w:val="24"/>
          <w:szCs w:val="24"/>
        </w:rPr>
        <w:t xml:space="preserve">ilure, or perceived feasibility) </w:t>
      </w:r>
      <w:r w:rsidRPr="00EB3454">
        <w:rPr>
          <w:rFonts w:asciiTheme="majorBidi" w:eastAsia="Times New Roman" w:hAnsiTheme="majorBidi" w:cstheme="majorBidi"/>
          <w:sz w:val="24"/>
          <w:szCs w:val="24"/>
        </w:rPr>
        <w:t>that are commonly encountered in entrepreneurship research (Zadeh, 1975; Kahraman, 2008). By translating subjective perceptions into fuzzy membership functions, we were able to model the non-linear and adaptive nature of ESE across different funding scenarios.</w:t>
      </w:r>
    </w:p>
    <w:p w14:paraId="52C54093" w14:textId="77777777" w:rsidR="00EB3454" w:rsidRPr="00EB3454" w:rsidRDefault="00EB3454" w:rsidP="00DB6D1B">
      <w:pPr>
        <w:spacing w:before="100" w:beforeAutospacing="1" w:after="100" w:afterAutospacing="1" w:line="360" w:lineRule="auto"/>
        <w:jc w:val="both"/>
        <w:rPr>
          <w:rFonts w:asciiTheme="majorBidi" w:eastAsia="Times New Roman" w:hAnsiTheme="majorBidi" w:cstheme="majorBidi"/>
          <w:sz w:val="24"/>
          <w:szCs w:val="24"/>
        </w:rPr>
      </w:pPr>
      <w:r w:rsidRPr="00EB3454">
        <w:rPr>
          <w:rFonts w:asciiTheme="majorBidi" w:eastAsia="Times New Roman" w:hAnsiTheme="majorBidi" w:cstheme="majorBidi"/>
          <w:sz w:val="24"/>
          <w:szCs w:val="24"/>
        </w:rPr>
        <w:t xml:space="preserve">This methodological stance offers a </w:t>
      </w:r>
      <w:r w:rsidRPr="00614AC6">
        <w:rPr>
          <w:rFonts w:asciiTheme="majorBidi" w:eastAsia="Times New Roman" w:hAnsiTheme="majorBidi" w:cstheme="majorBidi"/>
          <w:sz w:val="24"/>
          <w:szCs w:val="24"/>
        </w:rPr>
        <w:t>non-classical lens</w:t>
      </w:r>
      <w:r w:rsidRPr="00EB3454">
        <w:rPr>
          <w:rFonts w:asciiTheme="majorBidi" w:eastAsia="Times New Roman" w:hAnsiTheme="majorBidi" w:cstheme="majorBidi"/>
          <w:sz w:val="24"/>
          <w:szCs w:val="24"/>
        </w:rPr>
        <w:t xml:space="preserve"> in management sciences, allowing the capture of human-centered reasoning and uncertainty often overlooked in conventional statistical models (Chai &amp; Liu, 2011). It also enables us to test hypothetical interactions between psychological variables and external stimuli (e.g., crowdfunding signals), providing a flexible platform for behavioral experimentation.</w:t>
      </w:r>
    </w:p>
    <w:p w14:paraId="744B329F" w14:textId="77777777" w:rsidR="00EB3454" w:rsidRPr="00EB3454" w:rsidRDefault="00EB3454" w:rsidP="00DB6D1B">
      <w:pPr>
        <w:spacing w:before="100" w:beforeAutospacing="1" w:after="100" w:afterAutospacing="1" w:line="360" w:lineRule="auto"/>
        <w:jc w:val="both"/>
        <w:outlineLvl w:val="3"/>
        <w:rPr>
          <w:rFonts w:asciiTheme="majorBidi" w:eastAsia="Times New Roman" w:hAnsiTheme="majorBidi" w:cstheme="majorBidi"/>
          <w:b/>
          <w:bCs/>
          <w:sz w:val="24"/>
          <w:szCs w:val="24"/>
        </w:rPr>
      </w:pPr>
      <w:r w:rsidRPr="00073B78">
        <w:rPr>
          <w:rFonts w:asciiTheme="majorBidi" w:eastAsia="Times New Roman" w:hAnsiTheme="majorBidi" w:cstheme="majorBidi"/>
          <w:b/>
          <w:bCs/>
          <w:sz w:val="24"/>
          <w:szCs w:val="24"/>
        </w:rPr>
        <w:t>3.2. Participants and Data Collection</w:t>
      </w:r>
    </w:p>
    <w:p w14:paraId="03E1FB32" w14:textId="77777777" w:rsidR="00EB3454" w:rsidRPr="00EB3454" w:rsidRDefault="00EB3454" w:rsidP="00DB6D1B">
      <w:pPr>
        <w:spacing w:before="100" w:beforeAutospacing="1" w:after="100" w:afterAutospacing="1" w:line="360" w:lineRule="auto"/>
        <w:jc w:val="both"/>
        <w:rPr>
          <w:rFonts w:asciiTheme="majorBidi" w:eastAsia="Times New Roman" w:hAnsiTheme="majorBidi" w:cstheme="majorBidi"/>
          <w:sz w:val="24"/>
          <w:szCs w:val="24"/>
        </w:rPr>
      </w:pPr>
      <w:r w:rsidRPr="00EB3454">
        <w:rPr>
          <w:rFonts w:asciiTheme="majorBidi" w:eastAsia="Times New Roman" w:hAnsiTheme="majorBidi" w:cstheme="majorBidi"/>
          <w:sz w:val="24"/>
          <w:szCs w:val="24"/>
        </w:rPr>
        <w:t xml:space="preserve">To calibrate the fuzzy system and inform its linguistic rule base, </w:t>
      </w:r>
      <w:r w:rsidRPr="00614AC6">
        <w:rPr>
          <w:rFonts w:asciiTheme="majorBidi" w:eastAsia="Times New Roman" w:hAnsiTheme="majorBidi" w:cstheme="majorBidi"/>
          <w:sz w:val="24"/>
          <w:szCs w:val="24"/>
        </w:rPr>
        <w:t>empirical data</w:t>
      </w:r>
      <w:r w:rsidRPr="00EB3454">
        <w:rPr>
          <w:rFonts w:asciiTheme="majorBidi" w:eastAsia="Times New Roman" w:hAnsiTheme="majorBidi" w:cstheme="majorBidi"/>
          <w:sz w:val="24"/>
          <w:szCs w:val="24"/>
        </w:rPr>
        <w:t xml:space="preserve"> were collected via a structured survey administered to a </w:t>
      </w:r>
      <w:r w:rsidRPr="00614AC6">
        <w:rPr>
          <w:rFonts w:asciiTheme="majorBidi" w:eastAsia="Times New Roman" w:hAnsiTheme="majorBidi" w:cstheme="majorBidi"/>
          <w:sz w:val="24"/>
          <w:szCs w:val="24"/>
        </w:rPr>
        <w:t>sample of 120 recent university graduates</w:t>
      </w:r>
      <w:r w:rsidRPr="00EB3454">
        <w:rPr>
          <w:rFonts w:asciiTheme="majorBidi" w:eastAsia="Times New Roman" w:hAnsiTheme="majorBidi" w:cstheme="majorBidi"/>
          <w:sz w:val="24"/>
          <w:szCs w:val="24"/>
        </w:rPr>
        <w:t xml:space="preserve"> in Tunisia. These individuals were selected purposively for their entrepreneurial potential and exposure to digital finance tools. The interviews were conducted face-to-face between March and April 2025, with each session lasting between </w:t>
      </w:r>
      <w:r w:rsidRPr="00614AC6">
        <w:rPr>
          <w:rFonts w:asciiTheme="majorBidi" w:eastAsia="Times New Roman" w:hAnsiTheme="majorBidi" w:cstheme="majorBidi"/>
          <w:sz w:val="24"/>
          <w:szCs w:val="24"/>
        </w:rPr>
        <w:t>20 and 30 minutes</w:t>
      </w:r>
      <w:r w:rsidRPr="00EB3454">
        <w:rPr>
          <w:rFonts w:asciiTheme="majorBidi" w:eastAsia="Times New Roman" w:hAnsiTheme="majorBidi" w:cstheme="majorBidi"/>
          <w:sz w:val="24"/>
          <w:szCs w:val="24"/>
        </w:rPr>
        <w:t>.</w:t>
      </w:r>
    </w:p>
    <w:p w14:paraId="0F6E6357" w14:textId="77777777" w:rsidR="005703D2" w:rsidRPr="00073B78" w:rsidRDefault="00EB3454" w:rsidP="00DB6D1B">
      <w:pPr>
        <w:spacing w:before="100" w:beforeAutospacing="1" w:after="100" w:afterAutospacing="1" w:line="360" w:lineRule="auto"/>
        <w:jc w:val="both"/>
        <w:rPr>
          <w:rFonts w:asciiTheme="majorBidi" w:eastAsia="Times New Roman" w:hAnsiTheme="majorBidi" w:cstheme="majorBidi"/>
          <w:sz w:val="24"/>
          <w:szCs w:val="24"/>
        </w:rPr>
      </w:pPr>
      <w:r w:rsidRPr="00EB3454">
        <w:rPr>
          <w:rFonts w:asciiTheme="majorBidi" w:eastAsia="Times New Roman" w:hAnsiTheme="majorBidi" w:cstheme="majorBidi"/>
          <w:sz w:val="24"/>
          <w:szCs w:val="24"/>
        </w:rPr>
        <w:lastRenderedPageBreak/>
        <w:t>The questionnaire explored variables such as perceived entrepreneurial ability, financial risk tolerance, platform trust, and motivation for using crowdfunding. The linguistic responses were then translated into fuzzy variables and used to build the knowledge base of the fuzzy inferen</w:t>
      </w:r>
      <w:r w:rsidR="00614AC6" w:rsidRPr="00614AC6">
        <w:rPr>
          <w:rFonts w:asciiTheme="majorBidi" w:eastAsia="Times New Roman" w:hAnsiTheme="majorBidi" w:cstheme="majorBidi"/>
          <w:sz w:val="24"/>
          <w:szCs w:val="24"/>
        </w:rPr>
        <w:t>ce engine. This hybrid approach (</w:t>
      </w:r>
      <w:r w:rsidRPr="00EB3454">
        <w:rPr>
          <w:rFonts w:asciiTheme="majorBidi" w:eastAsia="Times New Roman" w:hAnsiTheme="majorBidi" w:cstheme="majorBidi"/>
          <w:sz w:val="24"/>
          <w:szCs w:val="24"/>
        </w:rPr>
        <w:t>empir</w:t>
      </w:r>
      <w:r w:rsidR="00614AC6" w:rsidRPr="00614AC6">
        <w:rPr>
          <w:rFonts w:asciiTheme="majorBidi" w:eastAsia="Times New Roman" w:hAnsiTheme="majorBidi" w:cstheme="majorBidi"/>
          <w:sz w:val="24"/>
          <w:szCs w:val="24"/>
        </w:rPr>
        <w:t xml:space="preserve">ical data supporting simulation) </w:t>
      </w:r>
      <w:r w:rsidRPr="00EB3454">
        <w:rPr>
          <w:rFonts w:asciiTheme="majorBidi" w:eastAsia="Times New Roman" w:hAnsiTheme="majorBidi" w:cstheme="majorBidi"/>
          <w:sz w:val="24"/>
          <w:szCs w:val="24"/>
        </w:rPr>
        <w:t xml:space="preserve">provides both </w:t>
      </w:r>
      <w:r w:rsidRPr="00614AC6">
        <w:rPr>
          <w:rFonts w:asciiTheme="majorBidi" w:eastAsia="Times New Roman" w:hAnsiTheme="majorBidi" w:cstheme="majorBidi"/>
          <w:sz w:val="24"/>
          <w:szCs w:val="24"/>
        </w:rPr>
        <w:t>behavioral grounding</w:t>
      </w:r>
      <w:r w:rsidRPr="00EB3454">
        <w:rPr>
          <w:rFonts w:asciiTheme="majorBidi" w:eastAsia="Times New Roman" w:hAnsiTheme="majorBidi" w:cstheme="majorBidi"/>
          <w:sz w:val="24"/>
          <w:szCs w:val="24"/>
        </w:rPr>
        <w:t xml:space="preserve"> and </w:t>
      </w:r>
      <w:r w:rsidRPr="00614AC6">
        <w:rPr>
          <w:rFonts w:asciiTheme="majorBidi" w:eastAsia="Times New Roman" w:hAnsiTheme="majorBidi" w:cstheme="majorBidi"/>
          <w:sz w:val="24"/>
          <w:szCs w:val="24"/>
        </w:rPr>
        <w:t>computational rigor</w:t>
      </w:r>
      <w:r w:rsidRPr="00EB3454">
        <w:rPr>
          <w:rFonts w:asciiTheme="majorBidi" w:eastAsia="Times New Roman" w:hAnsiTheme="majorBidi" w:cstheme="majorBidi"/>
          <w:sz w:val="24"/>
          <w:szCs w:val="24"/>
        </w:rPr>
        <w:t xml:space="preserve"> (Tseng &amp; Lin, 2009).</w:t>
      </w:r>
    </w:p>
    <w:p w14:paraId="18E5C099" w14:textId="2BF11982" w:rsidR="00CA0490" w:rsidRPr="00DB6D1B" w:rsidRDefault="007C6734" w:rsidP="00073B78">
      <w:pPr>
        <w:pStyle w:val="Titre1"/>
        <w:numPr>
          <w:ilvl w:val="0"/>
          <w:numId w:val="0"/>
        </w:numPr>
        <w:spacing w:before="120" w:after="120" w:line="360" w:lineRule="auto"/>
        <w:jc w:val="both"/>
        <w:rPr>
          <w:rFonts w:asciiTheme="majorBidi" w:hAnsiTheme="majorBidi" w:cstheme="majorBidi"/>
          <w:b/>
          <w:bCs/>
          <w:smallCaps w:val="0"/>
          <w:sz w:val="24"/>
          <w:szCs w:val="24"/>
        </w:rPr>
      </w:pPr>
      <w:r w:rsidRPr="00DB6D1B">
        <w:rPr>
          <w:rFonts w:asciiTheme="majorBidi" w:hAnsiTheme="majorBidi" w:cstheme="majorBidi"/>
          <w:b/>
          <w:bCs/>
          <w:smallCaps w:val="0"/>
          <w:sz w:val="24"/>
          <w:szCs w:val="24"/>
        </w:rPr>
        <w:t>4.</w:t>
      </w:r>
      <w:r w:rsidR="002553BE">
        <w:rPr>
          <w:rFonts w:asciiTheme="majorBidi" w:hAnsiTheme="majorBidi" w:cstheme="majorBidi"/>
          <w:b/>
          <w:bCs/>
          <w:smallCaps w:val="0"/>
          <w:sz w:val="24"/>
          <w:szCs w:val="24"/>
        </w:rPr>
        <w:t xml:space="preserve"> </w:t>
      </w:r>
      <w:r w:rsidR="003E410B" w:rsidRPr="00DB6D1B">
        <w:rPr>
          <w:rFonts w:asciiTheme="majorBidi" w:hAnsiTheme="majorBidi" w:cstheme="majorBidi"/>
          <w:b/>
          <w:bCs/>
          <w:smallCaps w:val="0"/>
          <w:sz w:val="24"/>
          <w:szCs w:val="24"/>
        </w:rPr>
        <w:t>Results</w:t>
      </w:r>
      <w:r w:rsidR="00DB6D1B" w:rsidRPr="00DB6D1B">
        <w:rPr>
          <w:rFonts w:asciiTheme="majorBidi" w:hAnsiTheme="majorBidi" w:cstheme="majorBidi"/>
          <w:b/>
          <w:bCs/>
          <w:smallCaps w:val="0"/>
          <w:sz w:val="24"/>
          <w:szCs w:val="24"/>
        </w:rPr>
        <w:t xml:space="preserve"> </w:t>
      </w:r>
    </w:p>
    <w:p w14:paraId="411A65B4" w14:textId="77777777" w:rsidR="009C269E" w:rsidRPr="00DB6D1B" w:rsidRDefault="00150AAC" w:rsidP="00073B78">
      <w:pPr>
        <w:pStyle w:val="Titre2"/>
        <w:numPr>
          <w:ilvl w:val="0"/>
          <w:numId w:val="0"/>
        </w:numPr>
        <w:spacing w:after="120" w:line="360" w:lineRule="auto"/>
        <w:ind w:left="288" w:hanging="288"/>
        <w:jc w:val="both"/>
        <w:rPr>
          <w:rFonts w:asciiTheme="majorBidi" w:hAnsiTheme="majorBidi" w:cstheme="majorBidi"/>
          <w:b/>
          <w:bCs/>
          <w:i w:val="0"/>
          <w:iCs w:val="0"/>
          <w:noProof w:val="0"/>
          <w:sz w:val="24"/>
          <w:szCs w:val="24"/>
        </w:rPr>
      </w:pPr>
      <w:r w:rsidRPr="00DB6D1B">
        <w:rPr>
          <w:rFonts w:asciiTheme="majorBidi" w:hAnsiTheme="majorBidi" w:cstheme="majorBidi"/>
          <w:b/>
          <w:bCs/>
          <w:i w:val="0"/>
          <w:iCs w:val="0"/>
          <w:noProof w:val="0"/>
          <w:spacing w:val="-1"/>
          <w:sz w:val="24"/>
          <w:szCs w:val="24"/>
          <w:lang w:eastAsia="x-none"/>
        </w:rPr>
        <w:t>4.1.</w:t>
      </w:r>
      <w:r w:rsidR="00DB6D1B">
        <w:rPr>
          <w:rFonts w:asciiTheme="majorBidi" w:hAnsiTheme="majorBidi" w:cstheme="majorBidi"/>
          <w:b/>
          <w:bCs/>
          <w:i w:val="0"/>
          <w:iCs w:val="0"/>
          <w:noProof w:val="0"/>
          <w:spacing w:val="-1"/>
          <w:sz w:val="24"/>
          <w:szCs w:val="24"/>
          <w:lang w:eastAsia="x-none"/>
        </w:rPr>
        <w:t xml:space="preserve"> </w:t>
      </w:r>
      <w:r w:rsidR="007B76CD" w:rsidRPr="00DB6D1B">
        <w:rPr>
          <w:rFonts w:asciiTheme="majorBidi" w:hAnsiTheme="majorBidi" w:cstheme="majorBidi"/>
          <w:b/>
          <w:bCs/>
          <w:i w:val="0"/>
          <w:iCs w:val="0"/>
          <w:noProof w:val="0"/>
          <w:spacing w:val="-1"/>
          <w:sz w:val="24"/>
          <w:szCs w:val="24"/>
          <w:lang w:eastAsia="x-none"/>
        </w:rPr>
        <w:t>Fuzzy inference systems</w:t>
      </w:r>
    </w:p>
    <w:p w14:paraId="375D4577" w14:textId="37B7C0DD" w:rsidR="008B17D0" w:rsidRPr="00073B78" w:rsidRDefault="008B17D0" w:rsidP="002553BE">
      <w:pPr>
        <w:autoSpaceDE w:val="0"/>
        <w:autoSpaceDN w:val="0"/>
        <w:adjustRightInd w:val="0"/>
        <w:spacing w:before="120" w:after="120" w:line="360" w:lineRule="auto"/>
        <w:jc w:val="both"/>
        <w:rPr>
          <w:rFonts w:asciiTheme="majorBidi" w:hAnsiTheme="majorBidi" w:cstheme="majorBidi"/>
          <w:sz w:val="24"/>
          <w:szCs w:val="24"/>
        </w:rPr>
      </w:pPr>
      <w:r w:rsidRPr="00073B78">
        <w:rPr>
          <w:rFonts w:asciiTheme="majorBidi" w:hAnsiTheme="majorBidi" w:cstheme="majorBidi"/>
          <w:sz w:val="24"/>
          <w:szCs w:val="24"/>
        </w:rPr>
        <w:t>A fuzzy inference system is a fr</w:t>
      </w:r>
      <w:r w:rsidR="00EC2B77" w:rsidRPr="00073B78">
        <w:rPr>
          <w:rFonts w:asciiTheme="majorBidi" w:hAnsiTheme="majorBidi" w:cstheme="majorBidi"/>
          <w:sz w:val="24"/>
          <w:szCs w:val="24"/>
        </w:rPr>
        <w:t xml:space="preserve">amework designed </w:t>
      </w:r>
      <w:r w:rsidRPr="00073B78">
        <w:rPr>
          <w:rFonts w:asciiTheme="majorBidi" w:hAnsiTheme="majorBidi" w:cstheme="majorBidi"/>
          <w:sz w:val="24"/>
          <w:szCs w:val="24"/>
        </w:rPr>
        <w:t>to manage information from inputs to produce desired outputs (</w:t>
      </w:r>
      <w:proofErr w:type="spellStart"/>
      <w:r w:rsidRPr="00073B78">
        <w:rPr>
          <w:rFonts w:asciiTheme="majorBidi" w:hAnsiTheme="majorBidi" w:cstheme="majorBidi"/>
          <w:sz w:val="24"/>
          <w:szCs w:val="24"/>
        </w:rPr>
        <w:t>Mathworks</w:t>
      </w:r>
      <w:proofErr w:type="spellEnd"/>
      <w:r w:rsidRPr="00073B78">
        <w:rPr>
          <w:rFonts w:asciiTheme="majorBidi" w:hAnsiTheme="majorBidi" w:cstheme="majorBidi"/>
          <w:sz w:val="24"/>
          <w:szCs w:val="24"/>
        </w:rPr>
        <w:t xml:space="preserve">, 2007). the fuzzy inference system is known by </w:t>
      </w:r>
      <w:proofErr w:type="gramStart"/>
      <w:r w:rsidRPr="00073B78">
        <w:rPr>
          <w:rFonts w:asciiTheme="majorBidi" w:hAnsiTheme="majorBidi" w:cstheme="majorBidi"/>
          <w:sz w:val="24"/>
          <w:szCs w:val="24"/>
        </w:rPr>
        <w:t>a number of</w:t>
      </w:r>
      <w:proofErr w:type="gramEnd"/>
      <w:r w:rsidRPr="00073B78">
        <w:rPr>
          <w:rFonts w:asciiTheme="majorBidi" w:hAnsiTheme="majorBidi" w:cstheme="majorBidi"/>
          <w:sz w:val="24"/>
          <w:szCs w:val="24"/>
        </w:rPr>
        <w:t xml:space="preserve"> names, such as fuzzy-rule-based system, fuzzy expert system, fuzzy model, fuzzy associative memory, fuzzy lo</w:t>
      </w:r>
      <w:r w:rsidR="00EC2B77" w:rsidRPr="00073B78">
        <w:rPr>
          <w:rFonts w:asciiTheme="majorBidi" w:hAnsiTheme="majorBidi" w:cstheme="majorBidi"/>
          <w:sz w:val="24"/>
          <w:szCs w:val="24"/>
        </w:rPr>
        <w:t>gic controller, and simply or ambiguously</w:t>
      </w:r>
      <w:r w:rsidRPr="00073B78">
        <w:rPr>
          <w:rFonts w:asciiTheme="majorBidi" w:hAnsiTheme="majorBidi" w:cstheme="majorBidi"/>
          <w:sz w:val="24"/>
          <w:szCs w:val="24"/>
        </w:rPr>
        <w:t xml:space="preserve"> fuzzy system (</w:t>
      </w:r>
      <w:proofErr w:type="spellStart"/>
      <w:r w:rsidRPr="00073B78">
        <w:rPr>
          <w:rFonts w:asciiTheme="majorBidi" w:hAnsiTheme="majorBidi" w:cstheme="majorBidi"/>
          <w:sz w:val="24"/>
          <w:szCs w:val="24"/>
        </w:rPr>
        <w:t>Mathworks</w:t>
      </w:r>
      <w:proofErr w:type="spellEnd"/>
      <w:r w:rsidRPr="00073B78">
        <w:rPr>
          <w:rFonts w:asciiTheme="majorBidi" w:hAnsiTheme="majorBidi" w:cstheme="majorBidi"/>
          <w:sz w:val="24"/>
          <w:szCs w:val="24"/>
        </w:rPr>
        <w:t>, 2007).</w:t>
      </w:r>
      <w:r w:rsidR="002553BE">
        <w:rPr>
          <w:rFonts w:asciiTheme="majorBidi" w:hAnsiTheme="majorBidi" w:cstheme="majorBidi"/>
          <w:sz w:val="24"/>
          <w:szCs w:val="24"/>
        </w:rPr>
        <w:t xml:space="preserve"> </w:t>
      </w:r>
      <w:r w:rsidR="00942FD4" w:rsidRPr="00073B78">
        <w:rPr>
          <w:rFonts w:asciiTheme="majorBidi" w:hAnsiTheme="majorBidi" w:cstheme="majorBidi"/>
          <w:sz w:val="24"/>
          <w:szCs w:val="24"/>
        </w:rPr>
        <w:t>This</w:t>
      </w:r>
      <w:r w:rsidRPr="00073B78">
        <w:rPr>
          <w:rFonts w:asciiTheme="majorBidi" w:hAnsiTheme="majorBidi" w:cstheme="majorBidi"/>
          <w:sz w:val="24"/>
          <w:szCs w:val="24"/>
        </w:rPr>
        <w:t xml:space="preserve"> system is based on three steps: </w:t>
      </w:r>
      <w:proofErr w:type="spellStart"/>
      <w:r w:rsidRPr="00073B78">
        <w:rPr>
          <w:rFonts w:asciiTheme="majorBidi" w:hAnsiTheme="majorBidi" w:cstheme="majorBidi"/>
          <w:sz w:val="24"/>
          <w:szCs w:val="24"/>
          <w:u w:val="single"/>
        </w:rPr>
        <w:t>fuzzyfication</w:t>
      </w:r>
      <w:proofErr w:type="spellEnd"/>
      <w:r w:rsidRPr="00073B78">
        <w:rPr>
          <w:rFonts w:asciiTheme="majorBidi" w:hAnsiTheme="majorBidi" w:cstheme="majorBidi"/>
          <w:sz w:val="24"/>
          <w:szCs w:val="24"/>
        </w:rPr>
        <w:t xml:space="preserve">, fuzzy inference and </w:t>
      </w:r>
      <w:proofErr w:type="spellStart"/>
      <w:r w:rsidRPr="00073B78">
        <w:rPr>
          <w:rFonts w:asciiTheme="majorBidi" w:hAnsiTheme="majorBidi" w:cstheme="majorBidi"/>
          <w:sz w:val="24"/>
          <w:szCs w:val="24"/>
        </w:rPr>
        <w:t>defuzzyfication</w:t>
      </w:r>
      <w:proofErr w:type="spellEnd"/>
      <w:r w:rsidRPr="00073B78">
        <w:rPr>
          <w:rFonts w:asciiTheme="majorBidi" w:hAnsiTheme="majorBidi" w:cstheme="majorBidi"/>
          <w:sz w:val="24"/>
          <w:szCs w:val="24"/>
        </w:rPr>
        <w:t>. a wide description of this can be found in Ross (2004).</w:t>
      </w:r>
      <w:r w:rsidR="002553BE">
        <w:rPr>
          <w:rFonts w:asciiTheme="majorBidi" w:hAnsiTheme="majorBidi" w:cstheme="majorBidi"/>
          <w:sz w:val="24"/>
          <w:szCs w:val="24"/>
        </w:rPr>
        <w:t xml:space="preserve"> </w:t>
      </w:r>
      <w:r w:rsidRPr="00073B78">
        <w:rPr>
          <w:rFonts w:asciiTheme="majorBidi" w:hAnsiTheme="majorBidi" w:cstheme="majorBidi"/>
          <w:sz w:val="24"/>
          <w:szCs w:val="24"/>
        </w:rPr>
        <w:t xml:space="preserve">The </w:t>
      </w:r>
      <w:proofErr w:type="spellStart"/>
      <w:r w:rsidRPr="00073B78">
        <w:rPr>
          <w:rFonts w:asciiTheme="majorBidi" w:hAnsiTheme="majorBidi" w:cstheme="majorBidi"/>
          <w:sz w:val="24"/>
          <w:szCs w:val="24"/>
        </w:rPr>
        <w:t>fuzzyfication</w:t>
      </w:r>
      <w:proofErr w:type="spellEnd"/>
      <w:r w:rsidRPr="00073B78">
        <w:rPr>
          <w:rFonts w:asciiTheme="majorBidi" w:hAnsiTheme="majorBidi" w:cstheme="majorBidi"/>
          <w:sz w:val="24"/>
          <w:szCs w:val="24"/>
        </w:rPr>
        <w:t xml:space="preserve"> means that the real variables are transferred on linguistic variables.</w:t>
      </w:r>
    </w:p>
    <w:p w14:paraId="52050817" w14:textId="46C5324C" w:rsidR="008B17D0" w:rsidRPr="00073B78" w:rsidRDefault="00EC2B77" w:rsidP="002553BE">
      <w:pPr>
        <w:autoSpaceDE w:val="0"/>
        <w:autoSpaceDN w:val="0"/>
        <w:adjustRightInd w:val="0"/>
        <w:spacing w:before="120" w:after="120" w:line="360" w:lineRule="auto"/>
        <w:jc w:val="both"/>
        <w:rPr>
          <w:rFonts w:asciiTheme="majorBidi" w:hAnsiTheme="majorBidi" w:cstheme="majorBidi"/>
          <w:sz w:val="24"/>
          <w:szCs w:val="24"/>
        </w:rPr>
      </w:pPr>
      <w:r w:rsidRPr="00073B78">
        <w:rPr>
          <w:rFonts w:asciiTheme="majorBidi" w:hAnsiTheme="majorBidi" w:cstheme="majorBidi"/>
          <w:sz w:val="24"/>
          <w:szCs w:val="24"/>
        </w:rPr>
        <w:t>After</w:t>
      </w:r>
      <w:r w:rsidR="008B17D0" w:rsidRPr="00073B78">
        <w:rPr>
          <w:rFonts w:asciiTheme="majorBidi" w:hAnsiTheme="majorBidi" w:cstheme="majorBidi"/>
          <w:sz w:val="24"/>
          <w:szCs w:val="24"/>
        </w:rPr>
        <w:t xml:space="preserve"> the</w:t>
      </w:r>
      <w:r w:rsidRPr="00073B78">
        <w:rPr>
          <w:rFonts w:asciiTheme="majorBidi" w:hAnsiTheme="majorBidi" w:cstheme="majorBidi"/>
          <w:sz w:val="24"/>
          <w:szCs w:val="24"/>
        </w:rPr>
        <w:t xml:space="preserve"> </w:t>
      </w:r>
      <w:proofErr w:type="spellStart"/>
      <w:r w:rsidRPr="00073B78">
        <w:rPr>
          <w:rFonts w:asciiTheme="majorBidi" w:hAnsiTheme="majorBidi" w:cstheme="majorBidi"/>
          <w:sz w:val="24"/>
          <w:szCs w:val="24"/>
        </w:rPr>
        <w:t>fuzzyfication</w:t>
      </w:r>
      <w:proofErr w:type="spellEnd"/>
      <w:r w:rsidR="008B17D0" w:rsidRPr="00073B78">
        <w:rPr>
          <w:rFonts w:asciiTheme="majorBidi" w:hAnsiTheme="majorBidi" w:cstheme="majorBidi"/>
          <w:sz w:val="24"/>
          <w:szCs w:val="24"/>
        </w:rPr>
        <w:t xml:space="preserve"> the fuzzy inference defines the behavior of system</w:t>
      </w:r>
      <w:r w:rsidRPr="00073B78">
        <w:rPr>
          <w:rFonts w:asciiTheme="majorBidi" w:hAnsiTheme="majorBidi" w:cstheme="majorBidi"/>
          <w:sz w:val="24"/>
          <w:szCs w:val="24"/>
        </w:rPr>
        <w:t xml:space="preserve"> </w:t>
      </w:r>
      <w:r w:rsidR="00094845" w:rsidRPr="00073B78">
        <w:rPr>
          <w:rFonts w:asciiTheme="majorBidi" w:hAnsiTheme="majorBidi" w:cstheme="majorBidi"/>
          <w:sz w:val="24"/>
          <w:szCs w:val="24"/>
        </w:rPr>
        <w:t>by means of rules</w:t>
      </w:r>
      <w:r w:rsidRPr="00073B78">
        <w:rPr>
          <w:rFonts w:asciiTheme="majorBidi" w:hAnsiTheme="majorBidi" w:cstheme="majorBidi"/>
          <w:sz w:val="24"/>
          <w:szCs w:val="24"/>
        </w:rPr>
        <w:t xml:space="preserve"> </w:t>
      </w:r>
      <w:r w:rsidR="008B17D0" w:rsidRPr="00073B78">
        <w:rPr>
          <w:rFonts w:asciiTheme="majorBidi" w:hAnsiTheme="majorBidi" w:cstheme="majorBidi"/>
          <w:sz w:val="24"/>
          <w:szCs w:val="24"/>
        </w:rPr>
        <w:t>based on the three main standard fuzzy set operations:</w:t>
      </w:r>
      <w:r w:rsidR="002553BE">
        <w:rPr>
          <w:rFonts w:asciiTheme="majorBidi" w:hAnsiTheme="majorBidi" w:cstheme="majorBidi"/>
          <w:sz w:val="24"/>
          <w:szCs w:val="24"/>
        </w:rPr>
        <w:t xml:space="preserve"> </w:t>
      </w:r>
      <w:r w:rsidR="008B17D0" w:rsidRPr="00073B78">
        <w:rPr>
          <w:rFonts w:asciiTheme="majorBidi" w:hAnsiTheme="majorBidi" w:cstheme="majorBidi"/>
          <w:sz w:val="24"/>
          <w:szCs w:val="24"/>
        </w:rPr>
        <w:t xml:space="preserve">AND (conjunction, intersection), OR (disjunction, union) and NOT (negation, </w:t>
      </w:r>
      <w:r w:rsidRPr="00073B78">
        <w:rPr>
          <w:rFonts w:asciiTheme="majorBidi" w:hAnsiTheme="majorBidi" w:cstheme="majorBidi"/>
          <w:sz w:val="24"/>
          <w:szCs w:val="24"/>
        </w:rPr>
        <w:t>complementation)</w:t>
      </w:r>
      <w:r w:rsidR="008B17D0" w:rsidRPr="00073B78">
        <w:rPr>
          <w:rFonts w:asciiTheme="majorBidi" w:hAnsiTheme="majorBidi" w:cstheme="majorBidi"/>
          <w:sz w:val="24"/>
          <w:szCs w:val="24"/>
        </w:rPr>
        <w:t>.</w:t>
      </w:r>
    </w:p>
    <w:p w14:paraId="26143C4A" w14:textId="77777777" w:rsidR="008B17D0" w:rsidRPr="00073B78" w:rsidRDefault="00566C03" w:rsidP="002553BE">
      <w:pPr>
        <w:spacing w:before="120" w:after="120" w:line="360" w:lineRule="auto"/>
        <w:rPr>
          <w:rFonts w:asciiTheme="majorBidi" w:hAnsiTheme="majorBidi" w:cstheme="majorBidi"/>
          <w:spacing w:val="-1"/>
          <w:sz w:val="24"/>
          <w:szCs w:val="24"/>
          <w:lang w:eastAsia="fr-FR"/>
        </w:rPr>
      </w:pPr>
      <w:r w:rsidRPr="00073B78">
        <w:rPr>
          <w:rFonts w:asciiTheme="majorBidi" w:hAnsiTheme="majorBidi" w:cstheme="majorBidi"/>
          <w:noProof/>
          <w:spacing w:val="-1"/>
          <w:sz w:val="24"/>
          <w:szCs w:val="24"/>
        </w:rPr>
        <w:drawing>
          <wp:inline distT="0" distB="0" distL="0" distR="0" wp14:anchorId="3BC4D45A" wp14:editId="091361CE">
            <wp:extent cx="4480560" cy="26136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80560" cy="2613660"/>
                    </a:xfrm>
                    <a:prstGeom prst="rect">
                      <a:avLst/>
                    </a:prstGeom>
                    <a:noFill/>
                    <a:ln>
                      <a:noFill/>
                    </a:ln>
                  </pic:spPr>
                </pic:pic>
              </a:graphicData>
            </a:graphic>
          </wp:inline>
        </w:drawing>
      </w:r>
    </w:p>
    <w:p w14:paraId="7159A5DE" w14:textId="11DD3DBC" w:rsidR="008B17D0" w:rsidRPr="002553BE" w:rsidRDefault="00F83611" w:rsidP="002553BE">
      <w:pPr>
        <w:spacing w:before="120" w:after="120" w:line="360" w:lineRule="auto"/>
        <w:outlineLvl w:val="0"/>
        <w:rPr>
          <w:rFonts w:asciiTheme="majorBidi" w:hAnsiTheme="majorBidi" w:cstheme="majorBidi"/>
          <w:b/>
          <w:bCs/>
          <w:sz w:val="24"/>
          <w:szCs w:val="24"/>
        </w:rPr>
      </w:pPr>
      <w:r w:rsidRPr="002553BE">
        <w:rPr>
          <w:rFonts w:asciiTheme="majorBidi" w:hAnsiTheme="majorBidi" w:cstheme="majorBidi"/>
          <w:b/>
          <w:bCs/>
          <w:sz w:val="24"/>
          <w:szCs w:val="24"/>
        </w:rPr>
        <w:t>Fig</w:t>
      </w:r>
      <w:r w:rsidR="002553BE" w:rsidRPr="002553BE">
        <w:rPr>
          <w:rFonts w:asciiTheme="majorBidi" w:hAnsiTheme="majorBidi" w:cstheme="majorBidi"/>
          <w:b/>
          <w:bCs/>
          <w:sz w:val="24"/>
          <w:szCs w:val="24"/>
        </w:rPr>
        <w:t>ure</w:t>
      </w:r>
      <w:r w:rsidRPr="002553BE">
        <w:rPr>
          <w:rFonts w:asciiTheme="majorBidi" w:hAnsiTheme="majorBidi" w:cstheme="majorBidi"/>
          <w:b/>
          <w:bCs/>
          <w:sz w:val="24"/>
          <w:szCs w:val="24"/>
        </w:rPr>
        <w:t xml:space="preserve"> 1</w:t>
      </w:r>
      <w:r w:rsidR="002553BE" w:rsidRPr="002553BE">
        <w:rPr>
          <w:rFonts w:asciiTheme="majorBidi" w:hAnsiTheme="majorBidi" w:cstheme="majorBidi"/>
          <w:b/>
          <w:bCs/>
          <w:sz w:val="24"/>
          <w:szCs w:val="24"/>
        </w:rPr>
        <w:t>:</w:t>
      </w:r>
      <w:r w:rsidR="008B17D0" w:rsidRPr="002553BE">
        <w:rPr>
          <w:rFonts w:asciiTheme="majorBidi" w:hAnsiTheme="majorBidi" w:cstheme="majorBidi"/>
          <w:b/>
          <w:bCs/>
          <w:sz w:val="24"/>
          <w:szCs w:val="24"/>
        </w:rPr>
        <w:t xml:space="preserve"> Fuzzy logic operators</w:t>
      </w:r>
    </w:p>
    <w:p w14:paraId="173D1E53" w14:textId="77777777" w:rsidR="002D1D62" w:rsidRPr="00073B78" w:rsidRDefault="002D1D62" w:rsidP="00073B78">
      <w:pPr>
        <w:autoSpaceDE w:val="0"/>
        <w:autoSpaceDN w:val="0"/>
        <w:adjustRightInd w:val="0"/>
        <w:spacing w:before="120" w:after="120" w:line="360" w:lineRule="auto"/>
        <w:jc w:val="both"/>
        <w:rPr>
          <w:rFonts w:asciiTheme="majorBidi" w:hAnsiTheme="majorBidi" w:cstheme="majorBidi"/>
          <w:sz w:val="24"/>
          <w:szCs w:val="24"/>
        </w:rPr>
      </w:pPr>
    </w:p>
    <w:p w14:paraId="1EC1268E" w14:textId="77777777" w:rsidR="002D1D62" w:rsidRPr="00073B78" w:rsidRDefault="00566C03" w:rsidP="002553BE">
      <w:pPr>
        <w:spacing w:before="120" w:after="120" w:line="360" w:lineRule="auto"/>
        <w:rPr>
          <w:rFonts w:asciiTheme="majorBidi" w:hAnsiTheme="majorBidi" w:cstheme="majorBidi"/>
          <w:sz w:val="24"/>
          <w:szCs w:val="24"/>
        </w:rPr>
      </w:pPr>
      <w:r w:rsidRPr="00073B78">
        <w:rPr>
          <w:rFonts w:asciiTheme="majorBidi" w:hAnsiTheme="majorBidi" w:cstheme="majorBidi"/>
          <w:noProof/>
          <w:sz w:val="24"/>
          <w:szCs w:val="24"/>
        </w:rPr>
        <w:lastRenderedPageBreak/>
        <w:drawing>
          <wp:inline distT="0" distB="0" distL="0" distR="0" wp14:anchorId="479BDEE6" wp14:editId="41C2E6D6">
            <wp:extent cx="5392397" cy="4290060"/>
            <wp:effectExtent l="0" t="0" r="0" b="0"/>
            <wp:docPr id="2" name="Image 2" descr="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8199" cy="4294676"/>
                    </a:xfrm>
                    <a:prstGeom prst="rect">
                      <a:avLst/>
                    </a:prstGeom>
                    <a:noFill/>
                    <a:ln>
                      <a:noFill/>
                    </a:ln>
                  </pic:spPr>
                </pic:pic>
              </a:graphicData>
            </a:graphic>
          </wp:inline>
        </w:drawing>
      </w:r>
    </w:p>
    <w:p w14:paraId="72F0C53D" w14:textId="77777777" w:rsidR="002D1D62" w:rsidRPr="00073B78" w:rsidRDefault="002D1D62" w:rsidP="00073B78">
      <w:pPr>
        <w:spacing w:before="120" w:after="120" w:line="360" w:lineRule="auto"/>
        <w:jc w:val="both"/>
        <w:rPr>
          <w:rFonts w:asciiTheme="majorBidi" w:hAnsiTheme="majorBidi" w:cstheme="majorBidi"/>
          <w:sz w:val="24"/>
          <w:szCs w:val="24"/>
        </w:rPr>
      </w:pPr>
    </w:p>
    <w:p w14:paraId="19CBA315" w14:textId="7C504A53" w:rsidR="002D1D62" w:rsidRPr="002553BE" w:rsidRDefault="002D1D62" w:rsidP="002553BE">
      <w:pPr>
        <w:spacing w:before="120" w:after="120" w:line="360" w:lineRule="auto"/>
        <w:outlineLvl w:val="0"/>
        <w:rPr>
          <w:rFonts w:asciiTheme="majorBidi" w:hAnsiTheme="majorBidi" w:cstheme="majorBidi"/>
          <w:b/>
          <w:bCs/>
          <w:sz w:val="24"/>
          <w:szCs w:val="24"/>
        </w:rPr>
      </w:pPr>
      <w:r w:rsidRPr="002553BE">
        <w:rPr>
          <w:rFonts w:asciiTheme="majorBidi" w:hAnsiTheme="majorBidi" w:cstheme="majorBidi"/>
          <w:b/>
          <w:bCs/>
          <w:sz w:val="24"/>
          <w:szCs w:val="24"/>
        </w:rPr>
        <w:t>Fig</w:t>
      </w:r>
      <w:r w:rsidR="002553BE" w:rsidRPr="002553BE">
        <w:rPr>
          <w:rFonts w:asciiTheme="majorBidi" w:hAnsiTheme="majorBidi" w:cstheme="majorBidi"/>
          <w:b/>
          <w:bCs/>
          <w:sz w:val="24"/>
          <w:szCs w:val="24"/>
        </w:rPr>
        <w:t>ure</w:t>
      </w:r>
      <w:r w:rsidRPr="002553BE">
        <w:rPr>
          <w:rFonts w:asciiTheme="majorBidi" w:hAnsiTheme="majorBidi" w:cstheme="majorBidi"/>
          <w:b/>
          <w:bCs/>
          <w:sz w:val="24"/>
          <w:szCs w:val="24"/>
        </w:rPr>
        <w:t xml:space="preserve"> 2</w:t>
      </w:r>
      <w:r w:rsidR="002553BE" w:rsidRPr="002553BE">
        <w:rPr>
          <w:rFonts w:asciiTheme="majorBidi" w:hAnsiTheme="majorBidi" w:cstheme="majorBidi"/>
          <w:b/>
          <w:bCs/>
          <w:sz w:val="24"/>
          <w:szCs w:val="24"/>
        </w:rPr>
        <w:t>:</w:t>
      </w:r>
      <w:r w:rsidRPr="002553BE">
        <w:rPr>
          <w:rFonts w:asciiTheme="majorBidi" w:hAnsiTheme="majorBidi" w:cstheme="majorBidi"/>
          <w:b/>
          <w:bCs/>
          <w:sz w:val="24"/>
          <w:szCs w:val="24"/>
        </w:rPr>
        <w:t xml:space="preserve"> Fuzzy inference system</w:t>
      </w:r>
    </w:p>
    <w:p w14:paraId="343C2217" w14:textId="77777777" w:rsidR="002D1D62" w:rsidRPr="00614AC6" w:rsidRDefault="00150AAC" w:rsidP="00073B78">
      <w:pPr>
        <w:pStyle w:val="Titre2"/>
        <w:numPr>
          <w:ilvl w:val="0"/>
          <w:numId w:val="0"/>
        </w:numPr>
        <w:spacing w:after="120" w:line="360" w:lineRule="auto"/>
        <w:ind w:left="288"/>
        <w:jc w:val="both"/>
        <w:rPr>
          <w:rFonts w:asciiTheme="majorBidi" w:hAnsiTheme="majorBidi" w:cstheme="majorBidi"/>
          <w:b/>
          <w:bCs/>
          <w:i w:val="0"/>
          <w:iCs w:val="0"/>
          <w:noProof w:val="0"/>
          <w:spacing w:val="-1"/>
          <w:sz w:val="24"/>
          <w:szCs w:val="24"/>
          <w:lang w:eastAsia="x-none"/>
        </w:rPr>
      </w:pPr>
      <w:r w:rsidRPr="00614AC6">
        <w:rPr>
          <w:rFonts w:asciiTheme="majorBidi" w:hAnsiTheme="majorBidi" w:cstheme="majorBidi"/>
          <w:b/>
          <w:bCs/>
          <w:i w:val="0"/>
          <w:iCs w:val="0"/>
          <w:noProof w:val="0"/>
          <w:spacing w:val="-1"/>
          <w:sz w:val="24"/>
          <w:szCs w:val="24"/>
          <w:lang w:eastAsia="x-none"/>
        </w:rPr>
        <w:t>4.2.</w:t>
      </w:r>
      <w:r w:rsidR="00CB5A2C" w:rsidRPr="00614AC6">
        <w:rPr>
          <w:rFonts w:asciiTheme="majorBidi" w:hAnsiTheme="majorBidi" w:cstheme="majorBidi"/>
          <w:b/>
          <w:bCs/>
          <w:i w:val="0"/>
          <w:iCs w:val="0"/>
          <w:noProof w:val="0"/>
          <w:spacing w:val="-1"/>
          <w:sz w:val="24"/>
          <w:szCs w:val="24"/>
          <w:lang w:eastAsia="x-none"/>
        </w:rPr>
        <w:t>The defuzzification</w:t>
      </w:r>
    </w:p>
    <w:p w14:paraId="01F48E72" w14:textId="77777777" w:rsidR="008B17D0" w:rsidRPr="00073B78" w:rsidRDefault="00CB5A2C" w:rsidP="00073B78">
      <w:pPr>
        <w:autoSpaceDE w:val="0"/>
        <w:autoSpaceDN w:val="0"/>
        <w:adjustRightInd w:val="0"/>
        <w:spacing w:before="120" w:after="120" w:line="360" w:lineRule="auto"/>
        <w:jc w:val="both"/>
        <w:rPr>
          <w:rFonts w:asciiTheme="majorBidi" w:hAnsiTheme="majorBidi" w:cstheme="majorBidi"/>
          <w:sz w:val="24"/>
          <w:szCs w:val="24"/>
        </w:rPr>
      </w:pPr>
      <w:r w:rsidRPr="00073B78">
        <w:rPr>
          <w:rFonts w:asciiTheme="majorBidi" w:hAnsiTheme="majorBidi" w:cstheme="majorBidi"/>
          <w:sz w:val="24"/>
          <w:szCs w:val="24"/>
        </w:rPr>
        <w:t>Step</w:t>
      </w:r>
      <w:r w:rsidR="008B17D0" w:rsidRPr="00073B78">
        <w:rPr>
          <w:rFonts w:asciiTheme="majorBidi" w:hAnsiTheme="majorBidi" w:cstheme="majorBidi"/>
          <w:sz w:val="24"/>
          <w:szCs w:val="24"/>
        </w:rPr>
        <w:t xml:space="preserve"> transfers the results of fuzzy inference on the output </w:t>
      </w:r>
      <w:r w:rsidR="0014328A" w:rsidRPr="00073B78">
        <w:rPr>
          <w:rFonts w:asciiTheme="majorBidi" w:hAnsiTheme="majorBidi" w:cstheme="majorBidi"/>
          <w:sz w:val="24"/>
          <w:szCs w:val="24"/>
        </w:rPr>
        <w:t>variable that describes</w:t>
      </w:r>
      <w:r w:rsidR="008B17D0" w:rsidRPr="00073B78">
        <w:rPr>
          <w:rFonts w:asciiTheme="majorBidi" w:hAnsiTheme="majorBidi" w:cstheme="majorBidi"/>
          <w:sz w:val="24"/>
          <w:szCs w:val="24"/>
        </w:rPr>
        <w:t xml:space="preserve"> the results </w:t>
      </w:r>
      <w:r w:rsidR="0014328A" w:rsidRPr="00073B78">
        <w:rPr>
          <w:rFonts w:asciiTheme="majorBidi" w:hAnsiTheme="majorBidi" w:cstheme="majorBidi"/>
          <w:sz w:val="24"/>
          <w:szCs w:val="24"/>
        </w:rPr>
        <w:t xml:space="preserve">verbally. </w:t>
      </w:r>
      <w:r w:rsidR="008B17D0" w:rsidRPr="00073B78">
        <w:rPr>
          <w:rFonts w:asciiTheme="majorBidi" w:hAnsiTheme="majorBidi" w:cstheme="majorBidi"/>
          <w:sz w:val="24"/>
          <w:szCs w:val="24"/>
        </w:rPr>
        <w:t>In general, there are five built-in defuzzification methods supported (Ross, 2004): centroid, bisector, middle of maximum, largest of maximum, and smallest of maximum.</w:t>
      </w:r>
    </w:p>
    <w:p w14:paraId="1E0966D6" w14:textId="77777777" w:rsidR="00CB5A2C" w:rsidRDefault="00CB5A2C" w:rsidP="00073B78">
      <w:pPr>
        <w:autoSpaceDE w:val="0"/>
        <w:autoSpaceDN w:val="0"/>
        <w:adjustRightInd w:val="0"/>
        <w:spacing w:before="120" w:after="120" w:line="360" w:lineRule="auto"/>
        <w:jc w:val="both"/>
        <w:rPr>
          <w:rFonts w:asciiTheme="majorBidi" w:hAnsiTheme="majorBidi" w:cstheme="majorBidi"/>
          <w:b/>
          <w:bCs/>
          <w:sz w:val="24"/>
          <w:szCs w:val="24"/>
        </w:rPr>
      </w:pPr>
    </w:p>
    <w:p w14:paraId="2D6DF92B" w14:textId="77777777" w:rsidR="002553BE" w:rsidRDefault="002553BE" w:rsidP="00073B78">
      <w:pPr>
        <w:autoSpaceDE w:val="0"/>
        <w:autoSpaceDN w:val="0"/>
        <w:adjustRightInd w:val="0"/>
        <w:spacing w:before="120" w:after="120" w:line="360" w:lineRule="auto"/>
        <w:jc w:val="both"/>
        <w:rPr>
          <w:rFonts w:asciiTheme="majorBidi" w:hAnsiTheme="majorBidi" w:cstheme="majorBidi"/>
          <w:b/>
          <w:bCs/>
          <w:sz w:val="24"/>
          <w:szCs w:val="24"/>
        </w:rPr>
      </w:pPr>
    </w:p>
    <w:p w14:paraId="6E4E449E" w14:textId="77777777" w:rsidR="002553BE" w:rsidRDefault="002553BE" w:rsidP="00073B78">
      <w:pPr>
        <w:autoSpaceDE w:val="0"/>
        <w:autoSpaceDN w:val="0"/>
        <w:adjustRightInd w:val="0"/>
        <w:spacing w:before="120" w:after="120" w:line="360" w:lineRule="auto"/>
        <w:jc w:val="both"/>
        <w:rPr>
          <w:rFonts w:asciiTheme="majorBidi" w:hAnsiTheme="majorBidi" w:cstheme="majorBidi"/>
          <w:b/>
          <w:bCs/>
          <w:sz w:val="24"/>
          <w:szCs w:val="24"/>
        </w:rPr>
      </w:pPr>
    </w:p>
    <w:p w14:paraId="0892A548" w14:textId="77777777" w:rsidR="002553BE" w:rsidRDefault="002553BE" w:rsidP="00073B78">
      <w:pPr>
        <w:autoSpaceDE w:val="0"/>
        <w:autoSpaceDN w:val="0"/>
        <w:adjustRightInd w:val="0"/>
        <w:spacing w:before="120" w:after="120" w:line="360" w:lineRule="auto"/>
        <w:jc w:val="both"/>
        <w:rPr>
          <w:rFonts w:asciiTheme="majorBidi" w:hAnsiTheme="majorBidi" w:cstheme="majorBidi"/>
          <w:b/>
          <w:bCs/>
          <w:sz w:val="24"/>
          <w:szCs w:val="24"/>
        </w:rPr>
      </w:pPr>
    </w:p>
    <w:p w14:paraId="0B049972" w14:textId="77777777" w:rsidR="002553BE" w:rsidRDefault="002553BE" w:rsidP="00073B78">
      <w:pPr>
        <w:autoSpaceDE w:val="0"/>
        <w:autoSpaceDN w:val="0"/>
        <w:adjustRightInd w:val="0"/>
        <w:spacing w:before="120" w:after="120" w:line="360" w:lineRule="auto"/>
        <w:jc w:val="both"/>
        <w:rPr>
          <w:rFonts w:asciiTheme="majorBidi" w:hAnsiTheme="majorBidi" w:cstheme="majorBidi"/>
          <w:b/>
          <w:bCs/>
          <w:sz w:val="24"/>
          <w:szCs w:val="24"/>
        </w:rPr>
      </w:pPr>
    </w:p>
    <w:p w14:paraId="1604E5B0" w14:textId="77777777" w:rsidR="002553BE" w:rsidRDefault="002553BE" w:rsidP="00073B78">
      <w:pPr>
        <w:autoSpaceDE w:val="0"/>
        <w:autoSpaceDN w:val="0"/>
        <w:adjustRightInd w:val="0"/>
        <w:spacing w:before="120" w:after="120" w:line="360" w:lineRule="auto"/>
        <w:jc w:val="both"/>
        <w:rPr>
          <w:rFonts w:asciiTheme="majorBidi" w:hAnsiTheme="majorBidi" w:cstheme="majorBidi"/>
          <w:b/>
          <w:bCs/>
          <w:sz w:val="24"/>
          <w:szCs w:val="24"/>
        </w:rPr>
      </w:pPr>
    </w:p>
    <w:p w14:paraId="0A4542F0" w14:textId="77777777" w:rsidR="002553BE" w:rsidRPr="00614AC6" w:rsidRDefault="002553BE" w:rsidP="00073B78">
      <w:pPr>
        <w:autoSpaceDE w:val="0"/>
        <w:autoSpaceDN w:val="0"/>
        <w:adjustRightInd w:val="0"/>
        <w:spacing w:before="120" w:after="120" w:line="360" w:lineRule="auto"/>
        <w:jc w:val="both"/>
        <w:rPr>
          <w:rFonts w:asciiTheme="majorBidi" w:hAnsiTheme="majorBidi" w:cstheme="majorBidi"/>
          <w:b/>
          <w:bCs/>
          <w:sz w:val="24"/>
          <w:szCs w:val="24"/>
        </w:rPr>
      </w:pPr>
    </w:p>
    <w:p w14:paraId="69BAD4CB" w14:textId="77777777" w:rsidR="002D1D62" w:rsidRDefault="00150AAC" w:rsidP="00073B78">
      <w:pPr>
        <w:pStyle w:val="Titre2"/>
        <w:numPr>
          <w:ilvl w:val="0"/>
          <w:numId w:val="0"/>
        </w:numPr>
        <w:spacing w:after="120" w:line="360" w:lineRule="auto"/>
        <w:ind w:left="288"/>
        <w:jc w:val="both"/>
        <w:rPr>
          <w:rFonts w:asciiTheme="majorBidi" w:hAnsiTheme="majorBidi" w:cstheme="majorBidi"/>
          <w:b/>
          <w:bCs/>
          <w:i w:val="0"/>
          <w:iCs w:val="0"/>
          <w:sz w:val="24"/>
          <w:szCs w:val="24"/>
        </w:rPr>
      </w:pPr>
      <w:r w:rsidRPr="00614AC6">
        <w:rPr>
          <w:rFonts w:asciiTheme="majorBidi" w:hAnsiTheme="majorBidi" w:cstheme="majorBidi"/>
          <w:b/>
          <w:bCs/>
          <w:i w:val="0"/>
          <w:iCs w:val="0"/>
          <w:sz w:val="24"/>
          <w:szCs w:val="24"/>
        </w:rPr>
        <w:lastRenderedPageBreak/>
        <w:t>4.3.</w:t>
      </w:r>
      <w:r w:rsidR="008B17D0" w:rsidRPr="00614AC6">
        <w:rPr>
          <w:rFonts w:asciiTheme="majorBidi" w:hAnsiTheme="majorBidi" w:cstheme="majorBidi"/>
          <w:b/>
          <w:bCs/>
          <w:i w:val="0"/>
          <w:iCs w:val="0"/>
          <w:sz w:val="24"/>
          <w:szCs w:val="24"/>
        </w:rPr>
        <w:t>Fuzzy inference diagram</w:t>
      </w:r>
    </w:p>
    <w:p w14:paraId="25759C12" w14:textId="77777777" w:rsidR="002553BE" w:rsidRPr="002553BE" w:rsidRDefault="002553BE" w:rsidP="002553BE"/>
    <w:p w14:paraId="0575E3D9" w14:textId="77777777" w:rsidR="002D1D62" w:rsidRPr="00073B78" w:rsidRDefault="00566C03" w:rsidP="00073B78">
      <w:pPr>
        <w:spacing w:before="120" w:after="120" w:line="360" w:lineRule="auto"/>
        <w:jc w:val="both"/>
        <w:rPr>
          <w:rFonts w:asciiTheme="majorBidi" w:hAnsiTheme="majorBidi" w:cstheme="majorBidi"/>
          <w:sz w:val="24"/>
          <w:szCs w:val="24"/>
        </w:rPr>
      </w:pPr>
      <w:r w:rsidRPr="00073B78">
        <w:rPr>
          <w:rFonts w:asciiTheme="majorBidi" w:hAnsiTheme="majorBidi" w:cstheme="majorBidi"/>
          <w:noProof/>
          <w:sz w:val="24"/>
          <w:szCs w:val="24"/>
        </w:rPr>
        <w:drawing>
          <wp:inline distT="0" distB="0" distL="0" distR="0" wp14:anchorId="6D1E6BF1" wp14:editId="431FF257">
            <wp:extent cx="5966460" cy="467106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6460" cy="4671060"/>
                    </a:xfrm>
                    <a:prstGeom prst="rect">
                      <a:avLst/>
                    </a:prstGeom>
                    <a:noFill/>
                    <a:ln>
                      <a:noFill/>
                    </a:ln>
                  </pic:spPr>
                </pic:pic>
              </a:graphicData>
            </a:graphic>
          </wp:inline>
        </w:drawing>
      </w:r>
    </w:p>
    <w:p w14:paraId="16B2AC63" w14:textId="77777777" w:rsidR="002D1D62" w:rsidRPr="00073B78" w:rsidRDefault="002D1D62" w:rsidP="00073B78">
      <w:pPr>
        <w:spacing w:before="120" w:after="120" w:line="360" w:lineRule="auto"/>
        <w:jc w:val="both"/>
        <w:rPr>
          <w:rFonts w:asciiTheme="majorBidi" w:hAnsiTheme="majorBidi" w:cstheme="majorBidi"/>
          <w:i/>
          <w:iCs/>
          <w:spacing w:val="-1"/>
          <w:sz w:val="24"/>
          <w:szCs w:val="24"/>
          <w:lang w:eastAsia="x-none"/>
        </w:rPr>
      </w:pPr>
    </w:p>
    <w:p w14:paraId="5F8C206A" w14:textId="197DF2ED" w:rsidR="002D1D62" w:rsidRPr="002553BE" w:rsidRDefault="002D1D62" w:rsidP="002553BE">
      <w:pPr>
        <w:spacing w:before="120" w:after="120" w:line="360" w:lineRule="auto"/>
        <w:outlineLvl w:val="0"/>
        <w:rPr>
          <w:rFonts w:asciiTheme="majorBidi" w:hAnsiTheme="majorBidi" w:cstheme="majorBidi"/>
          <w:b/>
          <w:bCs/>
          <w:sz w:val="24"/>
          <w:szCs w:val="24"/>
        </w:rPr>
      </w:pPr>
      <w:r w:rsidRPr="002553BE">
        <w:rPr>
          <w:rFonts w:asciiTheme="majorBidi" w:hAnsiTheme="majorBidi" w:cstheme="majorBidi"/>
          <w:b/>
          <w:bCs/>
          <w:sz w:val="24"/>
          <w:szCs w:val="24"/>
        </w:rPr>
        <w:t>Fig</w:t>
      </w:r>
      <w:r w:rsidR="002553BE" w:rsidRPr="002553BE">
        <w:rPr>
          <w:rFonts w:asciiTheme="majorBidi" w:hAnsiTheme="majorBidi" w:cstheme="majorBidi"/>
          <w:b/>
          <w:bCs/>
          <w:sz w:val="24"/>
          <w:szCs w:val="24"/>
        </w:rPr>
        <w:t>ure</w:t>
      </w:r>
      <w:r w:rsidRPr="002553BE">
        <w:rPr>
          <w:rFonts w:asciiTheme="majorBidi" w:hAnsiTheme="majorBidi" w:cstheme="majorBidi"/>
          <w:b/>
          <w:bCs/>
          <w:sz w:val="24"/>
          <w:szCs w:val="24"/>
        </w:rPr>
        <w:t xml:space="preserve"> 3</w:t>
      </w:r>
      <w:r w:rsidR="002553BE" w:rsidRPr="002553BE">
        <w:rPr>
          <w:rFonts w:asciiTheme="majorBidi" w:hAnsiTheme="majorBidi" w:cstheme="majorBidi"/>
          <w:b/>
          <w:bCs/>
          <w:sz w:val="24"/>
          <w:szCs w:val="24"/>
        </w:rPr>
        <w:t>:</w:t>
      </w:r>
      <w:r w:rsidRPr="002553BE">
        <w:rPr>
          <w:rFonts w:asciiTheme="majorBidi" w:hAnsiTheme="majorBidi" w:cstheme="majorBidi"/>
          <w:b/>
          <w:bCs/>
          <w:sz w:val="24"/>
          <w:szCs w:val="24"/>
        </w:rPr>
        <w:t xml:space="preserve"> Fuzzy inference diagram for the Entrepreneurial Intention </w:t>
      </w:r>
    </w:p>
    <w:p w14:paraId="1DC4632B" w14:textId="77777777" w:rsidR="002D1D62" w:rsidRPr="00073B78" w:rsidRDefault="002D1D62" w:rsidP="00073B78">
      <w:pPr>
        <w:autoSpaceDE w:val="0"/>
        <w:autoSpaceDN w:val="0"/>
        <w:adjustRightInd w:val="0"/>
        <w:spacing w:before="120" w:after="120" w:line="360" w:lineRule="auto"/>
        <w:jc w:val="both"/>
        <w:outlineLvl w:val="0"/>
        <w:rPr>
          <w:rFonts w:asciiTheme="majorBidi" w:hAnsiTheme="majorBidi" w:cstheme="majorBidi"/>
          <w:sz w:val="24"/>
          <w:szCs w:val="24"/>
        </w:rPr>
      </w:pPr>
    </w:p>
    <w:p w14:paraId="039D67CF" w14:textId="32F043F8" w:rsidR="00EC2B77" w:rsidRPr="00073B78" w:rsidRDefault="00094845" w:rsidP="002553BE">
      <w:pPr>
        <w:autoSpaceDE w:val="0"/>
        <w:autoSpaceDN w:val="0"/>
        <w:adjustRightInd w:val="0"/>
        <w:spacing w:before="120" w:after="120" w:line="360" w:lineRule="auto"/>
        <w:jc w:val="both"/>
        <w:outlineLvl w:val="0"/>
        <w:rPr>
          <w:rFonts w:asciiTheme="majorBidi" w:hAnsiTheme="majorBidi" w:cstheme="majorBidi"/>
          <w:sz w:val="24"/>
          <w:szCs w:val="24"/>
        </w:rPr>
      </w:pPr>
      <w:r w:rsidRPr="00073B78">
        <w:rPr>
          <w:rFonts w:asciiTheme="majorBidi" w:hAnsiTheme="majorBidi" w:cstheme="majorBidi"/>
          <w:sz w:val="24"/>
          <w:szCs w:val="24"/>
        </w:rPr>
        <w:t>The Fuzzy</w:t>
      </w:r>
      <w:r w:rsidR="00115CEA" w:rsidRPr="00073B78">
        <w:rPr>
          <w:rFonts w:asciiTheme="majorBidi" w:hAnsiTheme="majorBidi" w:cstheme="majorBidi"/>
          <w:sz w:val="24"/>
          <w:szCs w:val="24"/>
        </w:rPr>
        <w:t xml:space="preserve"> inference diagram </w:t>
      </w:r>
      <w:r w:rsidR="008B17D0" w:rsidRPr="00073B78">
        <w:rPr>
          <w:rFonts w:asciiTheme="majorBidi" w:hAnsiTheme="majorBidi" w:cstheme="majorBidi"/>
          <w:sz w:val="24"/>
          <w:szCs w:val="24"/>
        </w:rPr>
        <w:t>is a very compact way of showing everything at once, from linguistic variable fuzzification all the way through defuzzification of the aggregate output (</w:t>
      </w:r>
      <w:proofErr w:type="spellStart"/>
      <w:r w:rsidR="008B17D0" w:rsidRPr="00073B78">
        <w:rPr>
          <w:rFonts w:asciiTheme="majorBidi" w:hAnsiTheme="majorBidi" w:cstheme="majorBidi"/>
          <w:sz w:val="24"/>
          <w:szCs w:val="24"/>
        </w:rPr>
        <w:t>Mathworks</w:t>
      </w:r>
      <w:proofErr w:type="spellEnd"/>
      <w:r w:rsidR="008B17D0" w:rsidRPr="00073B78">
        <w:rPr>
          <w:rFonts w:asciiTheme="majorBidi" w:hAnsiTheme="majorBidi" w:cstheme="majorBidi"/>
          <w:sz w:val="24"/>
          <w:szCs w:val="24"/>
        </w:rPr>
        <w:t>, 2007).</w:t>
      </w:r>
      <w:r w:rsidR="002553BE">
        <w:rPr>
          <w:rFonts w:asciiTheme="majorBidi" w:hAnsiTheme="majorBidi" w:cstheme="majorBidi"/>
          <w:sz w:val="24"/>
          <w:szCs w:val="24"/>
        </w:rPr>
        <w:t xml:space="preserve"> </w:t>
      </w:r>
      <w:r w:rsidR="00115CEA" w:rsidRPr="00073B78">
        <w:rPr>
          <w:rFonts w:asciiTheme="majorBidi" w:hAnsiTheme="majorBidi" w:cstheme="majorBidi"/>
          <w:sz w:val="24"/>
          <w:szCs w:val="24"/>
        </w:rPr>
        <w:t xml:space="preserve">There are two types of fuzzy inference systems that can be implemented in the Fuzzy Logic Toolbox: Mamdani type and </w:t>
      </w:r>
      <w:proofErr w:type="spellStart"/>
      <w:r w:rsidR="00115CEA" w:rsidRPr="00073B78">
        <w:rPr>
          <w:rFonts w:asciiTheme="majorBidi" w:hAnsiTheme="majorBidi" w:cstheme="majorBidi"/>
          <w:sz w:val="24"/>
          <w:szCs w:val="24"/>
        </w:rPr>
        <w:t>Sugeno</w:t>
      </w:r>
      <w:proofErr w:type="spellEnd"/>
      <w:r w:rsidR="00115CEA" w:rsidRPr="00073B78">
        <w:rPr>
          <w:rFonts w:asciiTheme="majorBidi" w:hAnsiTheme="majorBidi" w:cstheme="majorBidi"/>
          <w:sz w:val="24"/>
          <w:szCs w:val="24"/>
        </w:rPr>
        <w:t xml:space="preserve"> type (Roger &amp; Gulley, 1995). </w:t>
      </w:r>
    </w:p>
    <w:p w14:paraId="48A413CA" w14:textId="77777777" w:rsidR="00DA5ACB" w:rsidRPr="00073B78" w:rsidRDefault="00566C03" w:rsidP="00073B78">
      <w:pPr>
        <w:spacing w:before="120" w:after="120" w:line="360" w:lineRule="auto"/>
        <w:jc w:val="both"/>
        <w:rPr>
          <w:rFonts w:asciiTheme="majorBidi" w:hAnsiTheme="majorBidi" w:cstheme="majorBidi"/>
          <w:spacing w:val="-1"/>
          <w:sz w:val="24"/>
          <w:szCs w:val="24"/>
          <w:lang w:eastAsia="x-none"/>
        </w:rPr>
      </w:pPr>
      <w:r w:rsidRPr="00073B78">
        <w:rPr>
          <w:rFonts w:asciiTheme="majorBidi" w:hAnsiTheme="majorBidi" w:cstheme="majorBidi"/>
          <w:noProof/>
          <w:spacing w:val="-1"/>
          <w:sz w:val="24"/>
          <w:szCs w:val="24"/>
        </w:rPr>
        <w:lastRenderedPageBreak/>
        <w:drawing>
          <wp:inline distT="0" distB="0" distL="0" distR="0" wp14:anchorId="3BA0BBC3" wp14:editId="204FFE9C">
            <wp:extent cx="5829300" cy="6195060"/>
            <wp:effectExtent l="0" t="0" r="0" b="0"/>
            <wp:docPr id="4" name="Image 4" descr="Cap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9300" cy="6195060"/>
                    </a:xfrm>
                    <a:prstGeom prst="rect">
                      <a:avLst/>
                    </a:prstGeom>
                    <a:noFill/>
                    <a:ln>
                      <a:noFill/>
                    </a:ln>
                  </pic:spPr>
                </pic:pic>
              </a:graphicData>
            </a:graphic>
          </wp:inline>
        </w:drawing>
      </w:r>
    </w:p>
    <w:p w14:paraId="599810EF" w14:textId="2451BE07" w:rsidR="00DA5ACB" w:rsidRDefault="002D1D62" w:rsidP="002553BE">
      <w:pPr>
        <w:spacing w:before="120" w:after="120" w:line="360" w:lineRule="auto"/>
        <w:outlineLvl w:val="0"/>
        <w:rPr>
          <w:rFonts w:asciiTheme="majorBidi" w:hAnsiTheme="majorBidi" w:cstheme="majorBidi"/>
          <w:b/>
          <w:bCs/>
          <w:sz w:val="24"/>
          <w:szCs w:val="24"/>
        </w:rPr>
      </w:pPr>
      <w:r w:rsidRPr="002553BE">
        <w:rPr>
          <w:rFonts w:asciiTheme="majorBidi" w:hAnsiTheme="majorBidi" w:cstheme="majorBidi"/>
          <w:b/>
          <w:bCs/>
          <w:sz w:val="24"/>
          <w:szCs w:val="24"/>
        </w:rPr>
        <w:t>Fig</w:t>
      </w:r>
      <w:r w:rsidR="002553BE" w:rsidRPr="002553BE">
        <w:rPr>
          <w:rFonts w:asciiTheme="majorBidi" w:hAnsiTheme="majorBidi" w:cstheme="majorBidi"/>
          <w:b/>
          <w:bCs/>
          <w:sz w:val="24"/>
          <w:szCs w:val="24"/>
        </w:rPr>
        <w:t xml:space="preserve">ure </w:t>
      </w:r>
      <w:r w:rsidRPr="002553BE">
        <w:rPr>
          <w:rFonts w:asciiTheme="majorBidi" w:hAnsiTheme="majorBidi" w:cstheme="majorBidi"/>
          <w:b/>
          <w:bCs/>
          <w:sz w:val="24"/>
          <w:szCs w:val="24"/>
        </w:rPr>
        <w:t>4</w:t>
      </w:r>
      <w:r w:rsidR="002553BE" w:rsidRPr="002553BE">
        <w:rPr>
          <w:rFonts w:asciiTheme="majorBidi" w:hAnsiTheme="majorBidi" w:cstheme="majorBidi"/>
          <w:b/>
          <w:bCs/>
          <w:sz w:val="24"/>
          <w:szCs w:val="24"/>
        </w:rPr>
        <w:t>:</w:t>
      </w:r>
      <w:r w:rsidR="00EC2B77" w:rsidRPr="002553BE">
        <w:rPr>
          <w:rFonts w:asciiTheme="majorBidi" w:hAnsiTheme="majorBidi" w:cstheme="majorBidi"/>
          <w:b/>
          <w:bCs/>
          <w:sz w:val="24"/>
          <w:szCs w:val="24"/>
        </w:rPr>
        <w:t xml:space="preserve"> </w:t>
      </w:r>
      <w:r w:rsidR="002553BE" w:rsidRPr="002553BE">
        <w:rPr>
          <w:rFonts w:asciiTheme="majorBidi" w:hAnsiTheme="majorBidi" w:cstheme="majorBidi"/>
          <w:b/>
          <w:bCs/>
          <w:sz w:val="24"/>
          <w:szCs w:val="24"/>
        </w:rPr>
        <w:t>S</w:t>
      </w:r>
      <w:r w:rsidR="00CB5A2C" w:rsidRPr="002553BE">
        <w:rPr>
          <w:rFonts w:asciiTheme="majorBidi" w:hAnsiTheme="majorBidi" w:cstheme="majorBidi"/>
          <w:b/>
          <w:bCs/>
          <w:sz w:val="24"/>
          <w:szCs w:val="24"/>
        </w:rPr>
        <w:t>ynthesizing</w:t>
      </w:r>
      <w:r w:rsidR="00EC2B77" w:rsidRPr="002553BE">
        <w:rPr>
          <w:rFonts w:asciiTheme="majorBidi" w:hAnsiTheme="majorBidi" w:cstheme="majorBidi"/>
          <w:b/>
          <w:bCs/>
          <w:sz w:val="24"/>
          <w:szCs w:val="24"/>
        </w:rPr>
        <w:t xml:space="preserve"> our</w:t>
      </w:r>
      <w:r w:rsidR="00DA5ACB" w:rsidRPr="002553BE">
        <w:rPr>
          <w:rFonts w:asciiTheme="majorBidi" w:hAnsiTheme="majorBidi" w:cstheme="majorBidi"/>
          <w:b/>
          <w:bCs/>
          <w:sz w:val="24"/>
          <w:szCs w:val="24"/>
        </w:rPr>
        <w:t xml:space="preserve"> integrative model of determinants of </w:t>
      </w:r>
      <w:proofErr w:type="spellStart"/>
      <w:r w:rsidR="006D452B" w:rsidRPr="002553BE">
        <w:rPr>
          <w:rFonts w:asciiTheme="majorBidi" w:hAnsiTheme="majorBidi" w:cstheme="majorBidi"/>
          <w:b/>
          <w:bCs/>
          <w:sz w:val="24"/>
          <w:szCs w:val="24"/>
        </w:rPr>
        <w:t>of</w:t>
      </w:r>
      <w:proofErr w:type="spellEnd"/>
      <w:r w:rsidR="006D452B" w:rsidRPr="002553BE">
        <w:rPr>
          <w:rFonts w:asciiTheme="majorBidi" w:hAnsiTheme="majorBidi" w:cstheme="majorBidi"/>
          <w:b/>
          <w:bCs/>
          <w:sz w:val="24"/>
          <w:szCs w:val="24"/>
        </w:rPr>
        <w:t xml:space="preserve"> entrepreneurial</w:t>
      </w:r>
      <w:r w:rsidR="00115B0E" w:rsidRPr="002553BE">
        <w:rPr>
          <w:rFonts w:asciiTheme="majorBidi" w:hAnsiTheme="majorBidi" w:cstheme="majorBidi"/>
          <w:b/>
          <w:bCs/>
          <w:sz w:val="24"/>
          <w:szCs w:val="24"/>
          <w:lang w:eastAsia="fr-FR"/>
        </w:rPr>
        <w:t xml:space="preserve"> self-efficacy </w:t>
      </w:r>
      <w:r w:rsidR="00115B0E" w:rsidRPr="002553BE">
        <w:rPr>
          <w:rFonts w:asciiTheme="majorBidi" w:hAnsiTheme="majorBidi" w:cstheme="majorBidi"/>
          <w:b/>
          <w:bCs/>
          <w:sz w:val="24"/>
          <w:szCs w:val="24"/>
        </w:rPr>
        <w:t xml:space="preserve">via </w:t>
      </w:r>
      <w:r w:rsidR="006D452B" w:rsidRPr="002553BE">
        <w:rPr>
          <w:rFonts w:asciiTheme="majorBidi" w:hAnsiTheme="majorBidi" w:cstheme="majorBidi"/>
          <w:b/>
          <w:bCs/>
          <w:sz w:val="24"/>
          <w:szCs w:val="24"/>
        </w:rPr>
        <w:t>crowdfunding</w:t>
      </w:r>
      <w:r w:rsidR="00115B0E" w:rsidRPr="002553BE">
        <w:rPr>
          <w:rFonts w:asciiTheme="majorBidi" w:hAnsiTheme="majorBidi" w:cstheme="majorBidi"/>
          <w:b/>
          <w:bCs/>
          <w:sz w:val="24"/>
          <w:szCs w:val="24"/>
        </w:rPr>
        <w:t xml:space="preserve"> platforms</w:t>
      </w:r>
    </w:p>
    <w:p w14:paraId="1DA969D2" w14:textId="77777777" w:rsidR="00EB53EE" w:rsidRPr="002553BE" w:rsidRDefault="00EB53EE" w:rsidP="002553BE">
      <w:pPr>
        <w:spacing w:before="120" w:after="120" w:line="360" w:lineRule="auto"/>
        <w:outlineLvl w:val="0"/>
        <w:rPr>
          <w:rFonts w:asciiTheme="majorBidi" w:hAnsiTheme="majorBidi" w:cstheme="majorBidi"/>
          <w:b/>
          <w:bCs/>
          <w:sz w:val="24"/>
          <w:szCs w:val="24"/>
        </w:rPr>
      </w:pPr>
    </w:p>
    <w:p w14:paraId="39CE97E3" w14:textId="77777777" w:rsidR="00DA5ACB" w:rsidRPr="00614AC6" w:rsidRDefault="00614AC6" w:rsidP="00073B78">
      <w:pPr>
        <w:pStyle w:val="Titre2"/>
        <w:numPr>
          <w:ilvl w:val="0"/>
          <w:numId w:val="0"/>
        </w:numPr>
        <w:spacing w:after="120" w:line="360" w:lineRule="auto"/>
        <w:ind w:left="288" w:hanging="288"/>
        <w:jc w:val="both"/>
        <w:rPr>
          <w:rFonts w:asciiTheme="majorBidi" w:hAnsiTheme="majorBidi" w:cstheme="majorBidi"/>
          <w:b/>
          <w:bCs/>
          <w:i w:val="0"/>
          <w:iCs w:val="0"/>
          <w:noProof w:val="0"/>
          <w:spacing w:val="-1"/>
          <w:sz w:val="24"/>
          <w:szCs w:val="24"/>
          <w:lang w:eastAsia="x-none"/>
        </w:rPr>
      </w:pPr>
      <w:r>
        <w:rPr>
          <w:rFonts w:asciiTheme="majorBidi" w:hAnsiTheme="majorBidi" w:cstheme="majorBidi"/>
          <w:b/>
          <w:bCs/>
          <w:i w:val="0"/>
          <w:iCs w:val="0"/>
          <w:noProof w:val="0"/>
          <w:spacing w:val="-1"/>
          <w:sz w:val="24"/>
          <w:szCs w:val="24"/>
          <w:lang w:eastAsia="x-none"/>
        </w:rPr>
        <w:t xml:space="preserve">4.4. </w:t>
      </w:r>
      <w:r w:rsidR="00DA5ACB" w:rsidRPr="00614AC6">
        <w:rPr>
          <w:rFonts w:asciiTheme="majorBidi" w:hAnsiTheme="majorBidi" w:cstheme="majorBidi"/>
          <w:b/>
          <w:bCs/>
          <w:i w:val="0"/>
          <w:iCs w:val="0"/>
          <w:noProof w:val="0"/>
          <w:spacing w:val="-1"/>
          <w:sz w:val="24"/>
          <w:szCs w:val="24"/>
          <w:lang w:eastAsia="x-none"/>
        </w:rPr>
        <w:t>Description of the model: fuzzy rules and membership functions</w:t>
      </w:r>
      <w:r w:rsidR="00CB5A2C" w:rsidRPr="00614AC6">
        <w:rPr>
          <w:rFonts w:asciiTheme="majorBidi" w:hAnsiTheme="majorBidi" w:cstheme="majorBidi"/>
          <w:b/>
          <w:bCs/>
          <w:i w:val="0"/>
          <w:iCs w:val="0"/>
          <w:noProof w:val="0"/>
          <w:spacing w:val="-1"/>
          <w:sz w:val="24"/>
          <w:szCs w:val="24"/>
          <w:lang w:eastAsia="x-none"/>
        </w:rPr>
        <w:t xml:space="preserve"> </w:t>
      </w:r>
    </w:p>
    <w:p w14:paraId="7F9DAFB5" w14:textId="322887CE" w:rsidR="00DA5ACB" w:rsidRPr="00073B78" w:rsidRDefault="00DA5ACB" w:rsidP="00EB53EE">
      <w:pPr>
        <w:autoSpaceDE w:val="0"/>
        <w:autoSpaceDN w:val="0"/>
        <w:adjustRightInd w:val="0"/>
        <w:spacing w:before="120" w:after="120" w:line="360" w:lineRule="auto"/>
        <w:jc w:val="both"/>
        <w:rPr>
          <w:rFonts w:asciiTheme="majorBidi" w:hAnsiTheme="majorBidi" w:cstheme="majorBidi"/>
          <w:sz w:val="24"/>
          <w:szCs w:val="24"/>
        </w:rPr>
      </w:pPr>
      <w:r w:rsidRPr="00073B78">
        <w:rPr>
          <w:rFonts w:asciiTheme="majorBidi" w:hAnsiTheme="majorBidi" w:cstheme="majorBidi"/>
          <w:sz w:val="24"/>
          <w:szCs w:val="24"/>
        </w:rPr>
        <w:t xml:space="preserve">All the implementations and testing </w:t>
      </w:r>
      <w:proofErr w:type="gramStart"/>
      <w:r w:rsidRPr="00073B78">
        <w:rPr>
          <w:rFonts w:asciiTheme="majorBidi" w:hAnsiTheme="majorBidi" w:cstheme="majorBidi"/>
          <w:sz w:val="24"/>
          <w:szCs w:val="24"/>
        </w:rPr>
        <w:t>wa</w:t>
      </w:r>
      <w:r w:rsidR="00614AC6">
        <w:rPr>
          <w:rFonts w:asciiTheme="majorBidi" w:hAnsiTheme="majorBidi" w:cstheme="majorBidi"/>
          <w:sz w:val="24"/>
          <w:szCs w:val="24"/>
        </w:rPr>
        <w:t>s</w:t>
      </w:r>
      <w:proofErr w:type="gramEnd"/>
      <w:r w:rsidR="00614AC6">
        <w:rPr>
          <w:rFonts w:asciiTheme="majorBidi" w:hAnsiTheme="majorBidi" w:cstheme="majorBidi"/>
          <w:sz w:val="24"/>
          <w:szCs w:val="24"/>
        </w:rPr>
        <w:t xml:space="preserve"> carried out using the </w:t>
      </w:r>
      <w:proofErr w:type="spellStart"/>
      <w:r w:rsidR="00614AC6">
        <w:rPr>
          <w:rFonts w:asciiTheme="majorBidi" w:hAnsiTheme="majorBidi" w:cstheme="majorBidi"/>
          <w:sz w:val="24"/>
          <w:szCs w:val="24"/>
        </w:rPr>
        <w:t>Matlab</w:t>
      </w:r>
      <w:proofErr w:type="spellEnd"/>
      <w:r w:rsidR="00614AC6">
        <w:rPr>
          <w:rFonts w:asciiTheme="majorBidi" w:hAnsiTheme="majorBidi" w:cstheme="majorBidi"/>
          <w:sz w:val="24"/>
          <w:szCs w:val="24"/>
        </w:rPr>
        <w:t xml:space="preserve"> </w:t>
      </w:r>
      <w:r w:rsidRPr="00073B78">
        <w:rPr>
          <w:rFonts w:asciiTheme="majorBidi" w:hAnsiTheme="majorBidi" w:cstheme="majorBidi"/>
          <w:sz w:val="24"/>
          <w:szCs w:val="24"/>
        </w:rPr>
        <w:t xml:space="preserve"> </w:t>
      </w:r>
      <w:r w:rsidR="004D0677" w:rsidRPr="00073B78">
        <w:rPr>
          <w:rFonts w:asciiTheme="majorBidi" w:hAnsiTheme="majorBidi" w:cstheme="majorBidi"/>
          <w:sz w:val="24"/>
          <w:szCs w:val="24"/>
        </w:rPr>
        <w:t>programming. Rules</w:t>
      </w:r>
      <w:r w:rsidRPr="00073B78">
        <w:rPr>
          <w:rFonts w:asciiTheme="majorBidi" w:hAnsiTheme="majorBidi" w:cstheme="majorBidi"/>
          <w:sz w:val="24"/>
          <w:szCs w:val="24"/>
        </w:rPr>
        <w:t xml:space="preserve"> should cover every possible combination of variables. A rule from Table 1 above can be extracted as:</w:t>
      </w:r>
      <w:r w:rsidR="00EB53EE">
        <w:rPr>
          <w:rFonts w:asciiTheme="majorBidi" w:hAnsiTheme="majorBidi" w:cstheme="majorBidi"/>
          <w:sz w:val="24"/>
          <w:szCs w:val="24"/>
        </w:rPr>
        <w:t xml:space="preserve"> </w:t>
      </w:r>
      <w:r w:rsidR="00115CEA" w:rsidRPr="00073B78">
        <w:rPr>
          <w:rFonts w:asciiTheme="majorBidi" w:hAnsiTheme="majorBidi" w:cstheme="majorBidi"/>
          <w:sz w:val="24"/>
          <w:szCs w:val="24"/>
        </w:rPr>
        <w:t>If (Entrepreneurial skills = Yes) and (sur</w:t>
      </w:r>
      <w:r w:rsidR="00942FD4" w:rsidRPr="00073B78">
        <w:rPr>
          <w:rFonts w:asciiTheme="majorBidi" w:hAnsiTheme="majorBidi" w:cstheme="majorBidi"/>
          <w:sz w:val="24"/>
          <w:szCs w:val="24"/>
        </w:rPr>
        <w:t>-</w:t>
      </w:r>
      <w:proofErr w:type="spellStart"/>
      <w:r w:rsidR="00115CEA" w:rsidRPr="00073B78">
        <w:rPr>
          <w:rFonts w:asciiTheme="majorBidi" w:hAnsiTheme="majorBidi" w:cstheme="majorBidi"/>
          <w:sz w:val="24"/>
          <w:szCs w:val="24"/>
        </w:rPr>
        <w:t>confiance</w:t>
      </w:r>
      <w:proofErr w:type="spellEnd"/>
      <w:r w:rsidR="00115CEA" w:rsidRPr="00073B78">
        <w:rPr>
          <w:rFonts w:asciiTheme="majorBidi" w:hAnsiTheme="majorBidi" w:cstheme="majorBidi"/>
          <w:sz w:val="24"/>
          <w:szCs w:val="24"/>
        </w:rPr>
        <w:t xml:space="preserve"> = Yes) and (</w:t>
      </w:r>
      <w:proofErr w:type="spellStart"/>
      <w:r w:rsidR="00115CEA" w:rsidRPr="00073B78">
        <w:rPr>
          <w:rFonts w:asciiTheme="majorBidi" w:hAnsiTheme="majorBidi" w:cstheme="majorBidi"/>
          <w:sz w:val="24"/>
          <w:szCs w:val="24"/>
        </w:rPr>
        <w:t>RS_crowdfunding</w:t>
      </w:r>
      <w:proofErr w:type="spellEnd"/>
      <w:r w:rsidR="0024781E" w:rsidRPr="00073B78">
        <w:rPr>
          <w:rFonts w:asciiTheme="majorBidi" w:hAnsiTheme="majorBidi" w:cstheme="majorBidi"/>
          <w:sz w:val="24"/>
          <w:szCs w:val="24"/>
        </w:rPr>
        <w:t xml:space="preserve"> = Yes</w:t>
      </w:r>
      <w:r w:rsidRPr="00073B78">
        <w:rPr>
          <w:rFonts w:asciiTheme="majorBidi" w:hAnsiTheme="majorBidi" w:cstheme="majorBidi"/>
          <w:sz w:val="24"/>
          <w:szCs w:val="24"/>
        </w:rPr>
        <w:t>) and … and (Gender = Female) and</w:t>
      </w:r>
      <w:r w:rsidR="00B917C1" w:rsidRPr="00073B78">
        <w:rPr>
          <w:rFonts w:asciiTheme="majorBidi" w:hAnsiTheme="majorBidi" w:cstheme="majorBidi"/>
          <w:sz w:val="24"/>
          <w:szCs w:val="24"/>
        </w:rPr>
        <w:t xml:space="preserve"> </w:t>
      </w:r>
      <w:r w:rsidRPr="00073B78">
        <w:rPr>
          <w:rFonts w:asciiTheme="majorBidi" w:hAnsiTheme="majorBidi" w:cstheme="majorBidi"/>
          <w:sz w:val="24"/>
          <w:szCs w:val="24"/>
        </w:rPr>
        <w:t>(Occupation = not working)</w:t>
      </w:r>
      <w:r w:rsidR="00B917C1" w:rsidRPr="00073B78">
        <w:rPr>
          <w:rFonts w:asciiTheme="majorBidi" w:hAnsiTheme="majorBidi" w:cstheme="majorBidi"/>
          <w:sz w:val="24"/>
          <w:szCs w:val="24"/>
        </w:rPr>
        <w:t xml:space="preserve"> </w:t>
      </w:r>
      <w:r w:rsidR="00115CEA" w:rsidRPr="00073B78">
        <w:rPr>
          <w:rFonts w:asciiTheme="majorBidi" w:hAnsiTheme="majorBidi" w:cstheme="majorBidi"/>
          <w:sz w:val="24"/>
          <w:szCs w:val="24"/>
        </w:rPr>
        <w:t xml:space="preserve">then (Entrepreneurial </w:t>
      </w:r>
      <w:proofErr w:type="spellStart"/>
      <w:r w:rsidR="00115CEA" w:rsidRPr="00073B78">
        <w:rPr>
          <w:rFonts w:asciiTheme="majorBidi" w:hAnsiTheme="majorBidi" w:cstheme="majorBidi"/>
          <w:sz w:val="24"/>
          <w:szCs w:val="24"/>
        </w:rPr>
        <w:t>self efficacy</w:t>
      </w:r>
      <w:proofErr w:type="spellEnd"/>
      <w:r w:rsidRPr="00073B78">
        <w:rPr>
          <w:rFonts w:asciiTheme="majorBidi" w:hAnsiTheme="majorBidi" w:cstheme="majorBidi"/>
          <w:sz w:val="24"/>
          <w:szCs w:val="24"/>
        </w:rPr>
        <w:t xml:space="preserve"> = High)</w:t>
      </w:r>
      <w:r w:rsidR="00EB53EE">
        <w:rPr>
          <w:rFonts w:asciiTheme="majorBidi" w:hAnsiTheme="majorBidi" w:cstheme="majorBidi"/>
          <w:sz w:val="24"/>
          <w:szCs w:val="24"/>
        </w:rPr>
        <w:t>.</w:t>
      </w:r>
    </w:p>
    <w:p w14:paraId="5F6A9FFF" w14:textId="745A8CCF" w:rsidR="00DA5ACB" w:rsidRPr="00073B78" w:rsidRDefault="00DA5ACB" w:rsidP="00073B78">
      <w:pPr>
        <w:autoSpaceDE w:val="0"/>
        <w:autoSpaceDN w:val="0"/>
        <w:adjustRightInd w:val="0"/>
        <w:spacing w:before="120" w:after="120" w:line="360" w:lineRule="auto"/>
        <w:jc w:val="both"/>
        <w:rPr>
          <w:rFonts w:asciiTheme="majorBidi" w:hAnsiTheme="majorBidi" w:cstheme="majorBidi"/>
          <w:sz w:val="24"/>
          <w:szCs w:val="24"/>
        </w:rPr>
      </w:pPr>
      <w:r w:rsidRPr="00073B78">
        <w:rPr>
          <w:rFonts w:asciiTheme="majorBidi" w:hAnsiTheme="majorBidi" w:cstheme="majorBidi"/>
          <w:sz w:val="24"/>
          <w:szCs w:val="24"/>
        </w:rPr>
        <w:lastRenderedPageBreak/>
        <w:t xml:space="preserve">Once the rules have been defined, all the variables, including the output variable, must be scaled. To do this, we have used the </w:t>
      </w:r>
      <w:proofErr w:type="spellStart"/>
      <w:r w:rsidRPr="00073B78">
        <w:rPr>
          <w:rFonts w:asciiTheme="majorBidi" w:hAnsiTheme="majorBidi" w:cstheme="majorBidi"/>
          <w:sz w:val="24"/>
          <w:szCs w:val="24"/>
        </w:rPr>
        <w:t>Matlab</w:t>
      </w:r>
      <w:proofErr w:type="spellEnd"/>
      <w:r w:rsidRPr="00073B78">
        <w:rPr>
          <w:rFonts w:asciiTheme="majorBidi" w:hAnsiTheme="majorBidi" w:cstheme="majorBidi"/>
          <w:sz w:val="24"/>
          <w:szCs w:val="24"/>
        </w:rPr>
        <w:t xml:space="preserve"> Fuzzy Logic Toolbox 8.2 </w:t>
      </w:r>
      <w:r w:rsidR="00220711" w:rsidRPr="00073B78">
        <w:rPr>
          <w:rFonts w:asciiTheme="majorBidi" w:hAnsiTheme="majorBidi" w:cstheme="majorBidi"/>
          <w:sz w:val="24"/>
          <w:szCs w:val="24"/>
        </w:rPr>
        <w:t>.</w:t>
      </w:r>
      <w:r w:rsidR="00942FD4" w:rsidRPr="00073B78">
        <w:rPr>
          <w:rFonts w:asciiTheme="majorBidi" w:hAnsiTheme="majorBidi" w:cstheme="majorBidi"/>
          <w:sz w:val="24"/>
          <w:szCs w:val="24"/>
        </w:rPr>
        <w:t>Figure 3</w:t>
      </w:r>
      <w:r w:rsidRPr="00073B78">
        <w:rPr>
          <w:rFonts w:asciiTheme="majorBidi" w:hAnsiTheme="majorBidi" w:cstheme="majorBidi"/>
          <w:sz w:val="24"/>
          <w:szCs w:val="24"/>
        </w:rPr>
        <w:t xml:space="preserve"> shows how the </w:t>
      </w:r>
      <w:r w:rsidR="008A46CC" w:rsidRPr="00073B78">
        <w:rPr>
          <w:rFonts w:asciiTheme="majorBidi" w:hAnsiTheme="majorBidi" w:cstheme="majorBidi"/>
          <w:sz w:val="24"/>
          <w:szCs w:val="24"/>
        </w:rPr>
        <w:t xml:space="preserve">Entrepreneurial </w:t>
      </w:r>
      <w:r w:rsidR="00EB53EE" w:rsidRPr="00073B78">
        <w:rPr>
          <w:rFonts w:asciiTheme="majorBidi" w:hAnsiTheme="majorBidi" w:cstheme="majorBidi"/>
          <w:sz w:val="24"/>
          <w:szCs w:val="24"/>
        </w:rPr>
        <w:t>self-efficacy</w:t>
      </w:r>
      <w:r w:rsidR="00220711" w:rsidRPr="00073B78">
        <w:rPr>
          <w:rFonts w:asciiTheme="majorBidi" w:hAnsiTheme="majorBidi" w:cstheme="majorBidi"/>
          <w:sz w:val="24"/>
          <w:szCs w:val="24"/>
        </w:rPr>
        <w:t xml:space="preserve"> determinations</w:t>
      </w:r>
      <w:r w:rsidRPr="00073B78">
        <w:rPr>
          <w:rFonts w:asciiTheme="majorBidi" w:hAnsiTheme="majorBidi" w:cstheme="majorBidi"/>
          <w:sz w:val="24"/>
          <w:szCs w:val="24"/>
        </w:rPr>
        <w:t xml:space="preserve"> arise from the first </w:t>
      </w:r>
      <w:r w:rsidR="008A46CC" w:rsidRPr="00073B78">
        <w:rPr>
          <w:rFonts w:asciiTheme="majorBidi" w:hAnsiTheme="majorBidi" w:cstheme="majorBidi"/>
          <w:sz w:val="24"/>
          <w:szCs w:val="24"/>
        </w:rPr>
        <w:t>seven</w:t>
      </w:r>
      <w:r w:rsidRPr="00073B78">
        <w:rPr>
          <w:rFonts w:asciiTheme="majorBidi" w:hAnsiTheme="majorBidi" w:cstheme="majorBidi"/>
          <w:sz w:val="24"/>
          <w:szCs w:val="24"/>
        </w:rPr>
        <w:t xml:space="preserve"> rules</w:t>
      </w:r>
      <w:r w:rsidR="008A46CC" w:rsidRPr="00073B78">
        <w:rPr>
          <w:rFonts w:asciiTheme="majorBidi" w:hAnsiTheme="majorBidi" w:cstheme="majorBidi"/>
          <w:sz w:val="24"/>
          <w:szCs w:val="24"/>
        </w:rPr>
        <w:t xml:space="preserve">. The </w:t>
      </w:r>
      <w:r w:rsidR="00220711" w:rsidRPr="00073B78">
        <w:rPr>
          <w:rFonts w:asciiTheme="majorBidi" w:hAnsiTheme="majorBidi" w:cstheme="majorBidi"/>
          <w:sz w:val="24"/>
          <w:szCs w:val="24"/>
        </w:rPr>
        <w:t>five vertical</w:t>
      </w:r>
      <w:r w:rsidR="008A46CC" w:rsidRPr="00073B78">
        <w:rPr>
          <w:rFonts w:asciiTheme="majorBidi" w:hAnsiTheme="majorBidi" w:cstheme="majorBidi"/>
          <w:sz w:val="24"/>
          <w:szCs w:val="24"/>
        </w:rPr>
        <w:t xml:space="preserve"> lines that cut through all seven</w:t>
      </w:r>
      <w:r w:rsidRPr="00073B78">
        <w:rPr>
          <w:rFonts w:asciiTheme="majorBidi" w:hAnsiTheme="majorBidi" w:cstheme="majorBidi"/>
          <w:sz w:val="24"/>
          <w:szCs w:val="24"/>
        </w:rPr>
        <w:t xml:space="preserve"> rules are the scores for</w:t>
      </w:r>
      <w:r w:rsidR="00220711" w:rsidRPr="00073B78">
        <w:rPr>
          <w:rFonts w:asciiTheme="majorBidi" w:hAnsiTheme="majorBidi" w:cstheme="majorBidi"/>
          <w:sz w:val="24"/>
          <w:szCs w:val="24"/>
        </w:rPr>
        <w:t>.</w:t>
      </w:r>
    </w:p>
    <w:p w14:paraId="1888F38C" w14:textId="77777777" w:rsidR="00DA5ACB" w:rsidRPr="00073B78" w:rsidRDefault="00DA5ACB" w:rsidP="00073B78">
      <w:pPr>
        <w:spacing w:before="120" w:after="120" w:line="360" w:lineRule="auto"/>
        <w:jc w:val="both"/>
        <w:rPr>
          <w:rFonts w:asciiTheme="majorBidi" w:hAnsiTheme="majorBidi" w:cstheme="majorBidi"/>
          <w:i/>
          <w:iCs/>
          <w:spacing w:val="-1"/>
          <w:sz w:val="24"/>
          <w:szCs w:val="24"/>
          <w:lang w:eastAsia="x-none"/>
        </w:rPr>
      </w:pPr>
    </w:p>
    <w:p w14:paraId="58F409A4" w14:textId="77777777" w:rsidR="00DA5ACB" w:rsidRPr="00073B78" w:rsidRDefault="00566C03" w:rsidP="00EB53EE">
      <w:pPr>
        <w:spacing w:before="120" w:after="120" w:line="360" w:lineRule="auto"/>
        <w:rPr>
          <w:rFonts w:asciiTheme="majorBidi" w:hAnsiTheme="majorBidi" w:cstheme="majorBidi"/>
          <w:i/>
          <w:iCs/>
          <w:spacing w:val="-1"/>
          <w:sz w:val="24"/>
          <w:szCs w:val="24"/>
          <w:lang w:eastAsia="x-none"/>
        </w:rPr>
      </w:pPr>
      <w:r w:rsidRPr="00073B78">
        <w:rPr>
          <w:rFonts w:asciiTheme="majorBidi" w:hAnsiTheme="majorBidi" w:cstheme="majorBidi"/>
          <w:i/>
          <w:iCs/>
          <w:noProof/>
          <w:spacing w:val="-1"/>
          <w:sz w:val="24"/>
          <w:szCs w:val="24"/>
        </w:rPr>
        <w:drawing>
          <wp:inline distT="0" distB="0" distL="0" distR="0" wp14:anchorId="37E76730" wp14:editId="436E5EF9">
            <wp:extent cx="6297295" cy="3155324"/>
            <wp:effectExtent l="0" t="0" r="8255" b="6985"/>
            <wp:docPr id="5" name="Image 2" descr="Cap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apture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1837" cy="3167621"/>
                    </a:xfrm>
                    <a:prstGeom prst="rect">
                      <a:avLst/>
                    </a:prstGeom>
                    <a:noFill/>
                    <a:ln>
                      <a:noFill/>
                    </a:ln>
                  </pic:spPr>
                </pic:pic>
              </a:graphicData>
            </a:graphic>
          </wp:inline>
        </w:drawing>
      </w:r>
    </w:p>
    <w:p w14:paraId="2522B2DE" w14:textId="77777777" w:rsidR="00DA5ACB" w:rsidRPr="00073B78" w:rsidRDefault="00DA5ACB" w:rsidP="00073B78">
      <w:pPr>
        <w:spacing w:before="120" w:after="120" w:line="360" w:lineRule="auto"/>
        <w:jc w:val="both"/>
        <w:rPr>
          <w:rFonts w:asciiTheme="majorBidi" w:hAnsiTheme="majorBidi" w:cstheme="majorBidi"/>
          <w:i/>
          <w:iCs/>
          <w:spacing w:val="-1"/>
          <w:sz w:val="24"/>
          <w:szCs w:val="24"/>
          <w:lang w:eastAsia="x-none"/>
        </w:rPr>
      </w:pPr>
    </w:p>
    <w:p w14:paraId="3F34C3C4" w14:textId="7ACECAB7" w:rsidR="00DA5ACB" w:rsidRPr="00EB53EE" w:rsidRDefault="002D1D62" w:rsidP="00EB53EE">
      <w:pPr>
        <w:spacing w:before="120" w:after="120" w:line="360" w:lineRule="auto"/>
        <w:rPr>
          <w:rFonts w:asciiTheme="majorBidi" w:hAnsiTheme="majorBidi" w:cstheme="majorBidi"/>
          <w:b/>
          <w:bCs/>
          <w:sz w:val="24"/>
          <w:szCs w:val="24"/>
        </w:rPr>
      </w:pPr>
      <w:r w:rsidRPr="00EB53EE">
        <w:rPr>
          <w:rFonts w:asciiTheme="majorBidi" w:hAnsiTheme="majorBidi" w:cstheme="majorBidi"/>
          <w:b/>
          <w:bCs/>
          <w:sz w:val="24"/>
          <w:szCs w:val="24"/>
        </w:rPr>
        <w:t>Fig</w:t>
      </w:r>
      <w:r w:rsidR="00EB53EE" w:rsidRPr="00EB53EE">
        <w:rPr>
          <w:rFonts w:asciiTheme="majorBidi" w:hAnsiTheme="majorBidi" w:cstheme="majorBidi"/>
          <w:b/>
          <w:bCs/>
          <w:sz w:val="24"/>
          <w:szCs w:val="24"/>
        </w:rPr>
        <w:t>ure</w:t>
      </w:r>
      <w:r w:rsidRPr="00EB53EE">
        <w:rPr>
          <w:rFonts w:asciiTheme="majorBidi" w:hAnsiTheme="majorBidi" w:cstheme="majorBidi"/>
          <w:b/>
          <w:bCs/>
          <w:sz w:val="24"/>
          <w:szCs w:val="24"/>
        </w:rPr>
        <w:t xml:space="preserve"> 5</w:t>
      </w:r>
      <w:r w:rsidR="00EB53EE" w:rsidRPr="00EB53EE">
        <w:rPr>
          <w:rFonts w:asciiTheme="majorBidi" w:hAnsiTheme="majorBidi" w:cstheme="majorBidi"/>
          <w:b/>
          <w:bCs/>
          <w:sz w:val="24"/>
          <w:szCs w:val="24"/>
        </w:rPr>
        <w:t>:</w:t>
      </w:r>
      <w:r w:rsidR="00DA5ACB" w:rsidRPr="00EB53EE">
        <w:rPr>
          <w:rFonts w:asciiTheme="majorBidi" w:hAnsiTheme="majorBidi" w:cstheme="majorBidi"/>
          <w:b/>
          <w:bCs/>
          <w:sz w:val="24"/>
          <w:szCs w:val="24"/>
        </w:rPr>
        <w:t xml:space="preserve"> Example of Triangular Membership Function</w:t>
      </w:r>
    </w:p>
    <w:p w14:paraId="66471D3A" w14:textId="77777777" w:rsidR="00DA5ACB" w:rsidRPr="00073B78" w:rsidRDefault="00DA5ACB" w:rsidP="00073B78">
      <w:pPr>
        <w:spacing w:before="120" w:after="120" w:line="360" w:lineRule="auto"/>
        <w:jc w:val="both"/>
        <w:rPr>
          <w:rFonts w:asciiTheme="majorBidi" w:hAnsiTheme="majorBidi" w:cstheme="majorBidi"/>
          <w:sz w:val="24"/>
          <w:szCs w:val="24"/>
        </w:rPr>
      </w:pPr>
    </w:p>
    <w:p w14:paraId="5540E59F" w14:textId="5FC0AEF6" w:rsidR="00DA5ACB" w:rsidRPr="00EB53EE" w:rsidRDefault="00DA5ACB" w:rsidP="00EB53EE">
      <w:pPr>
        <w:autoSpaceDE w:val="0"/>
        <w:autoSpaceDN w:val="0"/>
        <w:adjustRightInd w:val="0"/>
        <w:spacing w:before="120" w:after="120" w:line="360" w:lineRule="auto"/>
        <w:jc w:val="both"/>
        <w:rPr>
          <w:rFonts w:asciiTheme="majorBidi" w:hAnsiTheme="majorBidi" w:cstheme="majorBidi"/>
          <w:sz w:val="24"/>
          <w:szCs w:val="24"/>
        </w:rPr>
      </w:pPr>
      <w:r w:rsidRPr="00073B78">
        <w:rPr>
          <w:rFonts w:asciiTheme="majorBidi" w:hAnsiTheme="majorBidi" w:cstheme="majorBidi"/>
          <w:sz w:val="24"/>
          <w:szCs w:val="24"/>
        </w:rPr>
        <w:t xml:space="preserve">Finally, we can see the output surfaces in terms of the inputs covering both the whole input space and the whole output space, </w:t>
      </w:r>
      <w:proofErr w:type="gramStart"/>
      <w:r w:rsidRPr="00073B78">
        <w:rPr>
          <w:rFonts w:asciiTheme="majorBidi" w:hAnsiTheme="majorBidi" w:cstheme="majorBidi"/>
          <w:sz w:val="24"/>
          <w:szCs w:val="24"/>
        </w:rPr>
        <w:t>in order to</w:t>
      </w:r>
      <w:proofErr w:type="gramEnd"/>
      <w:r w:rsidRPr="00073B78">
        <w:rPr>
          <w:rFonts w:asciiTheme="majorBidi" w:hAnsiTheme="majorBidi" w:cstheme="majorBidi"/>
          <w:sz w:val="24"/>
          <w:szCs w:val="24"/>
        </w:rPr>
        <w:t xml:space="preserve"> show the interaction between inputs and outputs.</w:t>
      </w:r>
      <w:r w:rsidR="00EB53EE">
        <w:rPr>
          <w:rFonts w:asciiTheme="majorBidi" w:hAnsiTheme="majorBidi" w:cstheme="majorBidi"/>
          <w:sz w:val="24"/>
          <w:szCs w:val="24"/>
        </w:rPr>
        <w:t xml:space="preserve"> </w:t>
      </w:r>
      <w:r w:rsidRPr="00073B78">
        <w:rPr>
          <w:rFonts w:asciiTheme="majorBidi" w:hAnsiTheme="majorBidi" w:cstheme="majorBidi"/>
          <w:sz w:val="24"/>
          <w:szCs w:val="24"/>
        </w:rPr>
        <w:t>In the following figure, we can observe how a determinate value of two input values affects the one output; it’s very useful because just with one view we can see the interaction.</w:t>
      </w:r>
      <w:r w:rsidR="00EB53EE">
        <w:rPr>
          <w:rFonts w:asciiTheme="majorBidi" w:hAnsiTheme="majorBidi" w:cstheme="majorBidi"/>
          <w:sz w:val="24"/>
          <w:szCs w:val="24"/>
        </w:rPr>
        <w:t xml:space="preserve"> </w:t>
      </w:r>
      <w:r w:rsidR="002D1D62" w:rsidRPr="00073B78">
        <w:rPr>
          <w:rFonts w:asciiTheme="majorBidi" w:hAnsiTheme="majorBidi" w:cstheme="majorBidi"/>
          <w:sz w:val="24"/>
          <w:szCs w:val="24"/>
        </w:rPr>
        <w:t>Since this is a two</w:t>
      </w:r>
      <w:r w:rsidRPr="00073B78">
        <w:rPr>
          <w:rFonts w:asciiTheme="majorBidi" w:hAnsiTheme="majorBidi" w:cstheme="majorBidi"/>
          <w:sz w:val="24"/>
          <w:szCs w:val="24"/>
        </w:rPr>
        <w:t xml:space="preserve">-input one-output case, we can see the entire mapping as </w:t>
      </w:r>
      <w:r w:rsidR="00EB53EE" w:rsidRPr="00073B78">
        <w:rPr>
          <w:rFonts w:asciiTheme="majorBidi" w:hAnsiTheme="majorBidi" w:cstheme="majorBidi"/>
          <w:sz w:val="24"/>
          <w:szCs w:val="24"/>
        </w:rPr>
        <w:t>three-dimensional</w:t>
      </w:r>
      <w:r w:rsidRPr="00073B78">
        <w:rPr>
          <w:rFonts w:asciiTheme="majorBidi" w:hAnsiTheme="majorBidi" w:cstheme="majorBidi"/>
          <w:sz w:val="24"/>
          <w:szCs w:val="24"/>
        </w:rPr>
        <w:t xml:space="preserve"> plots and it helps us to improve the fuzzy rules if some characteristic of performance isn’t right.</w:t>
      </w:r>
      <w:r w:rsidR="00EB53EE">
        <w:rPr>
          <w:rFonts w:asciiTheme="majorBidi" w:hAnsiTheme="majorBidi" w:cstheme="majorBidi"/>
          <w:sz w:val="24"/>
          <w:szCs w:val="24"/>
        </w:rPr>
        <w:t xml:space="preserve"> </w:t>
      </w:r>
      <w:r w:rsidRPr="00073B78">
        <w:rPr>
          <w:rFonts w:asciiTheme="majorBidi" w:hAnsiTheme="majorBidi" w:cstheme="majorBidi"/>
          <w:sz w:val="24"/>
          <w:szCs w:val="24"/>
        </w:rPr>
        <w:t>An example of this shape is shown</w:t>
      </w:r>
      <w:r w:rsidRPr="00073B78">
        <w:rPr>
          <w:rFonts w:asciiTheme="majorBidi" w:hAnsiTheme="majorBidi" w:cstheme="majorBidi"/>
          <w:strike/>
          <w:sz w:val="24"/>
          <w:szCs w:val="24"/>
        </w:rPr>
        <w:t xml:space="preserve"> </w:t>
      </w:r>
      <w:r w:rsidRPr="00073B78">
        <w:rPr>
          <w:rFonts w:asciiTheme="majorBidi" w:hAnsiTheme="majorBidi" w:cstheme="majorBidi"/>
          <w:sz w:val="24"/>
          <w:szCs w:val="24"/>
        </w:rPr>
        <w:t>below by</w:t>
      </w:r>
      <w:r w:rsidR="008A46CC" w:rsidRPr="00073B78">
        <w:rPr>
          <w:rFonts w:asciiTheme="majorBidi" w:hAnsiTheme="majorBidi" w:cstheme="majorBidi"/>
          <w:sz w:val="24"/>
          <w:szCs w:val="24"/>
        </w:rPr>
        <w:t xml:space="preserve"> considering entrepreneurial skills and financial skills</w:t>
      </w:r>
      <w:r w:rsidRPr="00073B78">
        <w:rPr>
          <w:rFonts w:asciiTheme="majorBidi" w:hAnsiTheme="majorBidi" w:cstheme="majorBidi"/>
          <w:sz w:val="24"/>
          <w:szCs w:val="24"/>
        </w:rPr>
        <w:t xml:space="preserve"> as inpu</w:t>
      </w:r>
      <w:r w:rsidR="008A46CC" w:rsidRPr="00073B78">
        <w:rPr>
          <w:rFonts w:asciiTheme="majorBidi" w:hAnsiTheme="majorBidi" w:cstheme="majorBidi"/>
          <w:sz w:val="24"/>
          <w:szCs w:val="24"/>
        </w:rPr>
        <w:t>ts and Entrepreneurial Self efficacy</w:t>
      </w:r>
      <w:r w:rsidR="004D0677" w:rsidRPr="00073B78">
        <w:rPr>
          <w:rFonts w:asciiTheme="majorBidi" w:hAnsiTheme="majorBidi" w:cstheme="majorBidi"/>
          <w:sz w:val="24"/>
          <w:szCs w:val="24"/>
        </w:rPr>
        <w:t xml:space="preserve"> as output </w:t>
      </w:r>
      <w:r w:rsidR="00EB53EE">
        <w:rPr>
          <w:rFonts w:asciiTheme="majorBidi" w:hAnsiTheme="majorBidi" w:cstheme="majorBidi"/>
          <w:sz w:val="24"/>
          <w:szCs w:val="24"/>
        </w:rPr>
        <w:t>f</w:t>
      </w:r>
      <w:r w:rsidR="004D0677" w:rsidRPr="00073B78">
        <w:rPr>
          <w:rFonts w:asciiTheme="majorBidi" w:hAnsiTheme="majorBidi" w:cstheme="majorBidi"/>
          <w:sz w:val="24"/>
          <w:szCs w:val="24"/>
        </w:rPr>
        <w:t>ig</w:t>
      </w:r>
      <w:r w:rsidR="00EB53EE">
        <w:rPr>
          <w:rFonts w:asciiTheme="majorBidi" w:hAnsiTheme="majorBidi" w:cstheme="majorBidi"/>
          <w:sz w:val="24"/>
          <w:szCs w:val="24"/>
        </w:rPr>
        <w:t>ure</w:t>
      </w:r>
      <w:r w:rsidR="004D0677" w:rsidRPr="00073B78">
        <w:rPr>
          <w:rFonts w:asciiTheme="majorBidi" w:hAnsiTheme="majorBidi" w:cstheme="majorBidi"/>
          <w:sz w:val="24"/>
          <w:szCs w:val="24"/>
        </w:rPr>
        <w:t xml:space="preserve"> 6</w:t>
      </w:r>
      <w:r w:rsidRPr="00073B78">
        <w:rPr>
          <w:rFonts w:asciiTheme="majorBidi" w:hAnsiTheme="majorBidi" w:cstheme="majorBidi"/>
          <w:sz w:val="24"/>
          <w:szCs w:val="24"/>
        </w:rPr>
        <w:t>.</w:t>
      </w:r>
    </w:p>
    <w:p w14:paraId="35B5E2B9" w14:textId="77777777" w:rsidR="00DA5ACB" w:rsidRPr="00073B78" w:rsidRDefault="00DA5ACB" w:rsidP="00073B78">
      <w:pPr>
        <w:spacing w:before="120" w:after="120" w:line="360" w:lineRule="auto"/>
        <w:jc w:val="both"/>
        <w:rPr>
          <w:rFonts w:asciiTheme="majorBidi" w:hAnsiTheme="majorBidi" w:cstheme="majorBidi"/>
          <w:sz w:val="24"/>
          <w:szCs w:val="24"/>
        </w:rPr>
      </w:pPr>
    </w:p>
    <w:p w14:paraId="1DC7A482" w14:textId="77777777" w:rsidR="000850C3" w:rsidRPr="00073B78" w:rsidRDefault="00566C03" w:rsidP="00EB53EE">
      <w:pPr>
        <w:spacing w:before="120" w:after="120" w:line="360" w:lineRule="auto"/>
        <w:rPr>
          <w:rFonts w:asciiTheme="majorBidi" w:hAnsiTheme="majorBidi" w:cstheme="majorBidi"/>
          <w:sz w:val="24"/>
          <w:szCs w:val="24"/>
        </w:rPr>
      </w:pPr>
      <w:r w:rsidRPr="00073B78">
        <w:rPr>
          <w:rFonts w:asciiTheme="majorBidi" w:hAnsiTheme="majorBidi" w:cstheme="majorBidi"/>
          <w:noProof/>
          <w:sz w:val="24"/>
          <w:szCs w:val="24"/>
        </w:rPr>
        <w:lastRenderedPageBreak/>
        <w:drawing>
          <wp:inline distT="0" distB="0" distL="0" distR="0" wp14:anchorId="7C3E5BAF" wp14:editId="7F50319F">
            <wp:extent cx="5254581" cy="3966210"/>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0078" cy="3985455"/>
                    </a:xfrm>
                    <a:prstGeom prst="rect">
                      <a:avLst/>
                    </a:prstGeom>
                    <a:noFill/>
                    <a:ln>
                      <a:noFill/>
                    </a:ln>
                  </pic:spPr>
                </pic:pic>
              </a:graphicData>
            </a:graphic>
          </wp:inline>
        </w:drawing>
      </w:r>
    </w:p>
    <w:p w14:paraId="0EFEC5C7" w14:textId="4C381E4A" w:rsidR="00C712B0" w:rsidRPr="00EB53EE" w:rsidRDefault="002D1D62" w:rsidP="00EB53EE">
      <w:pPr>
        <w:spacing w:before="120" w:after="120" w:line="360" w:lineRule="auto"/>
        <w:outlineLvl w:val="0"/>
        <w:rPr>
          <w:rFonts w:asciiTheme="majorBidi" w:hAnsiTheme="majorBidi" w:cstheme="majorBidi"/>
          <w:b/>
          <w:bCs/>
          <w:sz w:val="24"/>
          <w:szCs w:val="24"/>
        </w:rPr>
      </w:pPr>
      <w:r w:rsidRPr="00EB53EE">
        <w:rPr>
          <w:rFonts w:asciiTheme="majorBidi" w:hAnsiTheme="majorBidi" w:cstheme="majorBidi"/>
          <w:b/>
          <w:bCs/>
          <w:sz w:val="24"/>
          <w:szCs w:val="24"/>
        </w:rPr>
        <w:t>Fig</w:t>
      </w:r>
      <w:r w:rsidR="00EB53EE" w:rsidRPr="00EB53EE">
        <w:rPr>
          <w:rFonts w:asciiTheme="majorBidi" w:hAnsiTheme="majorBidi" w:cstheme="majorBidi"/>
          <w:b/>
          <w:bCs/>
          <w:sz w:val="24"/>
          <w:szCs w:val="24"/>
        </w:rPr>
        <w:t>ure</w:t>
      </w:r>
      <w:r w:rsidRPr="00EB53EE">
        <w:rPr>
          <w:rFonts w:asciiTheme="majorBidi" w:hAnsiTheme="majorBidi" w:cstheme="majorBidi"/>
          <w:b/>
          <w:bCs/>
          <w:sz w:val="24"/>
          <w:szCs w:val="24"/>
        </w:rPr>
        <w:t xml:space="preserve"> 6</w:t>
      </w:r>
      <w:r w:rsidR="00EB53EE" w:rsidRPr="00EB53EE">
        <w:rPr>
          <w:rFonts w:asciiTheme="majorBidi" w:hAnsiTheme="majorBidi" w:cstheme="majorBidi"/>
          <w:b/>
          <w:bCs/>
          <w:sz w:val="24"/>
          <w:szCs w:val="24"/>
        </w:rPr>
        <w:t>:</w:t>
      </w:r>
      <w:r w:rsidR="000850C3" w:rsidRPr="00EB53EE">
        <w:rPr>
          <w:rFonts w:asciiTheme="majorBidi" w:hAnsiTheme="majorBidi" w:cstheme="majorBidi"/>
          <w:b/>
          <w:bCs/>
          <w:sz w:val="24"/>
          <w:szCs w:val="24"/>
        </w:rPr>
        <w:t xml:space="preserve"> Surface viewer for the Entrepreneurial</w:t>
      </w:r>
      <w:r w:rsidR="00115B0E" w:rsidRPr="00EB53EE">
        <w:rPr>
          <w:rFonts w:asciiTheme="majorBidi" w:hAnsiTheme="majorBidi" w:cstheme="majorBidi"/>
          <w:b/>
          <w:bCs/>
          <w:sz w:val="24"/>
          <w:szCs w:val="24"/>
        </w:rPr>
        <w:t xml:space="preserve"> </w:t>
      </w:r>
      <w:r w:rsidR="00115B0E" w:rsidRPr="00EB53EE">
        <w:rPr>
          <w:rFonts w:asciiTheme="majorBidi" w:hAnsiTheme="majorBidi" w:cstheme="majorBidi"/>
          <w:b/>
          <w:bCs/>
          <w:sz w:val="24"/>
          <w:szCs w:val="24"/>
          <w:lang w:eastAsia="fr-FR"/>
        </w:rPr>
        <w:t xml:space="preserve">self-efficacy </w:t>
      </w:r>
      <w:r w:rsidR="00115B0E" w:rsidRPr="00EB53EE">
        <w:rPr>
          <w:rFonts w:asciiTheme="majorBidi" w:hAnsiTheme="majorBidi" w:cstheme="majorBidi"/>
          <w:b/>
          <w:bCs/>
          <w:sz w:val="24"/>
          <w:szCs w:val="24"/>
        </w:rPr>
        <w:t xml:space="preserve">via crowdfunding </w:t>
      </w:r>
      <w:r w:rsidR="007B76CD" w:rsidRPr="00EB53EE">
        <w:rPr>
          <w:rFonts w:asciiTheme="majorBidi" w:hAnsiTheme="majorBidi" w:cstheme="majorBidi"/>
          <w:b/>
          <w:bCs/>
          <w:sz w:val="24"/>
          <w:szCs w:val="24"/>
        </w:rPr>
        <w:t>platforms</w:t>
      </w:r>
      <w:r w:rsidR="00942FD4" w:rsidRPr="00EB53EE">
        <w:rPr>
          <w:rFonts w:asciiTheme="majorBidi" w:hAnsiTheme="majorBidi" w:cstheme="majorBidi"/>
          <w:b/>
          <w:bCs/>
          <w:sz w:val="24"/>
          <w:szCs w:val="24"/>
        </w:rPr>
        <w:t xml:space="preserve"> with</w:t>
      </w:r>
      <w:r w:rsidR="000850C3" w:rsidRPr="00EB53EE">
        <w:rPr>
          <w:rFonts w:asciiTheme="majorBidi" w:hAnsiTheme="majorBidi" w:cstheme="majorBidi"/>
          <w:b/>
          <w:bCs/>
          <w:sz w:val="24"/>
          <w:szCs w:val="24"/>
        </w:rPr>
        <w:t xml:space="preserve"> two inputs</w:t>
      </w:r>
    </w:p>
    <w:p w14:paraId="5EF61FC2" w14:textId="77777777" w:rsidR="00581E6A" w:rsidRPr="00614AC6" w:rsidRDefault="00581E6A" w:rsidP="00073B78">
      <w:pPr>
        <w:pStyle w:val="NormalWeb"/>
        <w:jc w:val="both"/>
        <w:rPr>
          <w:rFonts w:asciiTheme="majorBidi" w:hAnsiTheme="majorBidi" w:cstheme="majorBidi"/>
          <w:b/>
          <w:bCs/>
        </w:rPr>
      </w:pPr>
      <w:r w:rsidRPr="00614AC6">
        <w:rPr>
          <w:rFonts w:asciiTheme="majorBidi" w:hAnsiTheme="majorBidi" w:cstheme="majorBidi"/>
          <w:b/>
          <w:bCs/>
        </w:rPr>
        <w:t xml:space="preserve">5.Conclusion </w:t>
      </w:r>
    </w:p>
    <w:p w14:paraId="232D45B9" w14:textId="77777777" w:rsidR="00A155F1" w:rsidRPr="00A155F1" w:rsidRDefault="00A155F1" w:rsidP="00A155F1">
      <w:pPr>
        <w:autoSpaceDE w:val="0"/>
        <w:autoSpaceDN w:val="0"/>
        <w:adjustRightInd w:val="0"/>
        <w:spacing w:before="120" w:after="120" w:line="360" w:lineRule="auto"/>
        <w:jc w:val="both"/>
        <w:outlineLvl w:val="0"/>
        <w:rPr>
          <w:rFonts w:asciiTheme="majorBidi" w:hAnsiTheme="majorBidi" w:cstheme="majorBidi"/>
          <w:sz w:val="24"/>
          <w:szCs w:val="24"/>
        </w:rPr>
      </w:pPr>
      <w:r w:rsidRPr="00A155F1">
        <w:rPr>
          <w:rFonts w:asciiTheme="majorBidi" w:hAnsiTheme="majorBidi" w:cstheme="majorBidi"/>
          <w:sz w:val="24"/>
          <w:szCs w:val="24"/>
        </w:rPr>
        <w:t>This study has developed and simulated a dynamic model of entrepreneurial self-efficacy (ESE) through crowdfunding platforms using fuzzy logic theory. By mobilizing tools from artificial intelligence, particularly fuzzy set theory, we offer an innovative methodological framework that captures the cognitive and emotional nuances of entrepreneurs engaging with digital finance platforms.</w:t>
      </w:r>
    </w:p>
    <w:p w14:paraId="1AD8816F" w14:textId="77777777" w:rsidR="00A155F1" w:rsidRPr="00A155F1" w:rsidRDefault="00A155F1" w:rsidP="00A155F1">
      <w:pPr>
        <w:autoSpaceDE w:val="0"/>
        <w:autoSpaceDN w:val="0"/>
        <w:adjustRightInd w:val="0"/>
        <w:spacing w:before="120" w:after="120" w:line="360" w:lineRule="auto"/>
        <w:jc w:val="both"/>
        <w:outlineLvl w:val="0"/>
        <w:rPr>
          <w:rFonts w:asciiTheme="majorBidi" w:hAnsiTheme="majorBidi" w:cstheme="majorBidi"/>
          <w:sz w:val="24"/>
          <w:szCs w:val="24"/>
        </w:rPr>
      </w:pPr>
      <w:r w:rsidRPr="00A155F1">
        <w:rPr>
          <w:rFonts w:asciiTheme="majorBidi" w:hAnsiTheme="majorBidi" w:cstheme="majorBidi"/>
          <w:sz w:val="24"/>
          <w:szCs w:val="24"/>
        </w:rPr>
        <w:t>Our findings highlight the central role of cognitive biases, particularly overconfidence, as a determinant of entrepreneurial self-efficacy in the context of crowdfunding in Tunisia. This echoes prior research emphasizing that entrepreneurial intentions are among the most reliable predictors of entrepreneurial behavior (Krueger, Reilly, &amp; Carsrud, 2000). By modeling imprecise, subjective factors with fuzzy logic, we provide a more flexible and psychologically realistic approach to understanding entrepreneurial decision-making under uncertainty.</w:t>
      </w:r>
    </w:p>
    <w:p w14:paraId="7EEA2DC7" w14:textId="77777777" w:rsidR="00A155F1" w:rsidRPr="00A155F1" w:rsidRDefault="00A155F1" w:rsidP="00A155F1">
      <w:pPr>
        <w:autoSpaceDE w:val="0"/>
        <w:autoSpaceDN w:val="0"/>
        <w:adjustRightInd w:val="0"/>
        <w:spacing w:before="120" w:after="120" w:line="360" w:lineRule="auto"/>
        <w:jc w:val="both"/>
        <w:outlineLvl w:val="0"/>
        <w:rPr>
          <w:rFonts w:asciiTheme="majorBidi" w:hAnsiTheme="majorBidi" w:cstheme="majorBidi"/>
          <w:sz w:val="24"/>
          <w:szCs w:val="24"/>
        </w:rPr>
      </w:pPr>
      <w:r w:rsidRPr="00A155F1">
        <w:rPr>
          <w:rFonts w:asciiTheme="majorBidi" w:hAnsiTheme="majorBidi" w:cstheme="majorBidi"/>
          <w:sz w:val="24"/>
          <w:szCs w:val="24"/>
        </w:rPr>
        <w:t xml:space="preserve">This work contributes to the emerging field of behavioral entrepreneurial finance, by integrating Behavioral Operational Research (BOR) methods into the study of crowdfunding dynamics </w:t>
      </w:r>
      <w:r w:rsidRPr="00A155F1">
        <w:rPr>
          <w:rFonts w:asciiTheme="majorBidi" w:hAnsiTheme="majorBidi" w:cstheme="majorBidi"/>
          <w:sz w:val="24"/>
          <w:szCs w:val="24"/>
        </w:rPr>
        <w:lastRenderedPageBreak/>
        <w:t>(Kunc, Malpass, &amp; White, 2016). From a practical perspective, our simulation can support policymakers and platform designers in optimizing engagement and financial contributions, by identifying psychological levers that can be enhanced through communication and platform design.</w:t>
      </w:r>
    </w:p>
    <w:p w14:paraId="78EB1CCE" w14:textId="27547887" w:rsidR="00A155F1" w:rsidRPr="00A155F1" w:rsidRDefault="00A155F1" w:rsidP="00A155F1">
      <w:pPr>
        <w:autoSpaceDE w:val="0"/>
        <w:autoSpaceDN w:val="0"/>
        <w:adjustRightInd w:val="0"/>
        <w:spacing w:before="120" w:after="120" w:line="360" w:lineRule="auto"/>
        <w:jc w:val="both"/>
        <w:outlineLvl w:val="0"/>
        <w:rPr>
          <w:rFonts w:asciiTheme="majorBidi" w:hAnsiTheme="majorBidi" w:cstheme="majorBidi"/>
          <w:sz w:val="24"/>
          <w:szCs w:val="24"/>
        </w:rPr>
      </w:pPr>
      <w:r w:rsidRPr="00A155F1">
        <w:rPr>
          <w:rFonts w:asciiTheme="majorBidi" w:hAnsiTheme="majorBidi" w:cstheme="majorBidi"/>
          <w:sz w:val="24"/>
          <w:szCs w:val="24"/>
        </w:rPr>
        <w:t xml:space="preserve">Future research may enhance this exploratory model by incorporating additional behavioral and contextual </w:t>
      </w:r>
      <w:proofErr w:type="gramStart"/>
      <w:r w:rsidRPr="00A155F1">
        <w:rPr>
          <w:rFonts w:asciiTheme="majorBidi" w:hAnsiTheme="majorBidi" w:cstheme="majorBidi"/>
          <w:sz w:val="24"/>
          <w:szCs w:val="24"/>
        </w:rPr>
        <w:t>variables,</w:t>
      </w:r>
      <w:r w:rsidR="00EB53EE">
        <w:rPr>
          <w:rFonts w:asciiTheme="majorBidi" w:hAnsiTheme="majorBidi" w:cstheme="majorBidi"/>
          <w:sz w:val="24"/>
          <w:szCs w:val="24"/>
        </w:rPr>
        <w:t xml:space="preserve"> </w:t>
      </w:r>
      <w:r w:rsidRPr="00A155F1">
        <w:rPr>
          <w:rFonts w:asciiTheme="majorBidi" w:hAnsiTheme="majorBidi" w:cstheme="majorBidi"/>
          <w:sz w:val="24"/>
          <w:szCs w:val="24"/>
        </w:rPr>
        <w:t>and</w:t>
      </w:r>
      <w:proofErr w:type="gramEnd"/>
      <w:r w:rsidRPr="00A155F1">
        <w:rPr>
          <w:rFonts w:asciiTheme="majorBidi" w:hAnsiTheme="majorBidi" w:cstheme="majorBidi"/>
          <w:sz w:val="24"/>
          <w:szCs w:val="24"/>
        </w:rPr>
        <w:t xml:space="preserve"> refining the fuzzy inference system with cognitive mapping techniques or hybrid AI approaches. Such improvements would strengthen the explanatory power of the model and provide even richer insights into how digital ecosystems influence entrepreneurial trajectories.</w:t>
      </w:r>
    </w:p>
    <w:p w14:paraId="6EBD123B" w14:textId="77777777" w:rsidR="008D490D" w:rsidRPr="00A155F1" w:rsidRDefault="00A155F1" w:rsidP="00A155F1">
      <w:pPr>
        <w:autoSpaceDE w:val="0"/>
        <w:autoSpaceDN w:val="0"/>
        <w:adjustRightInd w:val="0"/>
        <w:spacing w:before="120" w:after="120" w:line="360" w:lineRule="auto"/>
        <w:jc w:val="both"/>
        <w:outlineLvl w:val="0"/>
        <w:rPr>
          <w:rFonts w:asciiTheme="majorBidi" w:hAnsiTheme="majorBidi" w:cstheme="majorBidi"/>
          <w:sz w:val="24"/>
          <w:szCs w:val="24"/>
        </w:rPr>
      </w:pPr>
      <w:r w:rsidRPr="00A155F1">
        <w:rPr>
          <w:rFonts w:asciiTheme="majorBidi" w:hAnsiTheme="majorBidi" w:cstheme="majorBidi"/>
          <w:sz w:val="24"/>
          <w:szCs w:val="24"/>
        </w:rPr>
        <w:t>As one of the first studies to simulate ESE through crowdfunding using fuzzy logic, this research opens new avenues for exploring the interplay between digital financ</w:t>
      </w:r>
      <w:r>
        <w:rPr>
          <w:rFonts w:asciiTheme="majorBidi" w:hAnsiTheme="majorBidi" w:cstheme="majorBidi"/>
          <w:sz w:val="24"/>
          <w:szCs w:val="24"/>
        </w:rPr>
        <w:t xml:space="preserve">e and entrepreneurial cognition, </w:t>
      </w:r>
      <w:r w:rsidRPr="00A155F1">
        <w:rPr>
          <w:rFonts w:asciiTheme="majorBidi" w:hAnsiTheme="majorBidi" w:cstheme="majorBidi"/>
          <w:sz w:val="24"/>
          <w:szCs w:val="24"/>
        </w:rPr>
        <w:t>an increasingly vital area for both scholars and practitioners.</w:t>
      </w:r>
    </w:p>
    <w:p w14:paraId="667143F6" w14:textId="77777777" w:rsidR="00053F06" w:rsidRPr="00A155F1" w:rsidRDefault="00053F06" w:rsidP="00A155F1">
      <w:pPr>
        <w:pStyle w:val="Titre5"/>
        <w:spacing w:before="120" w:after="120" w:line="360" w:lineRule="auto"/>
        <w:jc w:val="both"/>
        <w:rPr>
          <w:rFonts w:asciiTheme="majorBidi" w:hAnsiTheme="majorBidi" w:cstheme="majorBidi"/>
          <w:b/>
          <w:bCs/>
          <w:noProof w:val="0"/>
          <w:sz w:val="24"/>
          <w:szCs w:val="24"/>
        </w:rPr>
      </w:pPr>
    </w:p>
    <w:p w14:paraId="22492F2D" w14:textId="77777777" w:rsidR="00836367" w:rsidRPr="00073B78" w:rsidRDefault="00836367" w:rsidP="00073B78">
      <w:pPr>
        <w:pStyle w:val="references"/>
        <w:numPr>
          <w:ilvl w:val="0"/>
          <w:numId w:val="0"/>
        </w:numPr>
        <w:spacing w:before="120" w:after="120" w:line="360" w:lineRule="auto"/>
        <w:rPr>
          <w:rFonts w:asciiTheme="majorBidi" w:eastAsia="SimSun" w:hAnsiTheme="majorBidi" w:cstheme="majorBidi"/>
          <w:noProof w:val="0"/>
          <w:color w:val="FF0000"/>
          <w:spacing w:val="-1"/>
          <w:sz w:val="24"/>
          <w:szCs w:val="24"/>
          <w:lang w:eastAsia="x-none"/>
        </w:rPr>
        <w:sectPr w:rsidR="00836367" w:rsidRPr="00073B78" w:rsidSect="00B4754B">
          <w:footerReference w:type="default" r:id="rId16"/>
          <w:footerReference w:type="first" r:id="rId17"/>
          <w:type w:val="continuous"/>
          <w:pgSz w:w="11906" w:h="16838" w:code="9"/>
          <w:pgMar w:top="1417" w:right="1417" w:bottom="1417" w:left="1417" w:header="720" w:footer="720" w:gutter="0"/>
          <w:cols w:space="360"/>
          <w:docGrid w:linePitch="360"/>
        </w:sectPr>
      </w:pPr>
    </w:p>
    <w:p w14:paraId="6CA3A005" w14:textId="0593DA78" w:rsidR="00241E4D" w:rsidRPr="00073B78" w:rsidRDefault="00241E4D" w:rsidP="00073B78">
      <w:pPr>
        <w:jc w:val="both"/>
        <w:rPr>
          <w:rFonts w:asciiTheme="majorBidi" w:eastAsia="Times New Roman" w:hAnsiTheme="majorBidi" w:cstheme="majorBidi"/>
          <w:sz w:val="24"/>
          <w:szCs w:val="24"/>
        </w:rPr>
      </w:pPr>
      <w:r w:rsidRPr="00073B78">
        <w:rPr>
          <w:rFonts w:asciiTheme="majorBidi" w:eastAsia="Times New Roman" w:hAnsiTheme="majorBidi" w:cstheme="majorBidi"/>
          <w:b/>
          <w:bCs/>
          <w:sz w:val="24"/>
          <w:szCs w:val="24"/>
        </w:rPr>
        <w:t>R</w:t>
      </w:r>
      <w:r w:rsidR="00EB53EE">
        <w:rPr>
          <w:rFonts w:asciiTheme="majorBidi" w:eastAsia="Times New Roman" w:hAnsiTheme="majorBidi" w:cstheme="majorBidi"/>
          <w:b/>
          <w:bCs/>
          <w:sz w:val="24"/>
          <w:szCs w:val="24"/>
        </w:rPr>
        <w:t>e</w:t>
      </w:r>
      <w:r w:rsidRPr="00073B78">
        <w:rPr>
          <w:rFonts w:asciiTheme="majorBidi" w:eastAsia="Times New Roman" w:hAnsiTheme="majorBidi" w:cstheme="majorBidi"/>
          <w:b/>
          <w:bCs/>
          <w:sz w:val="24"/>
          <w:szCs w:val="24"/>
        </w:rPr>
        <w:t>f</w:t>
      </w:r>
      <w:r w:rsidR="00EB53EE">
        <w:rPr>
          <w:rFonts w:asciiTheme="majorBidi" w:eastAsia="Times New Roman" w:hAnsiTheme="majorBidi" w:cstheme="majorBidi"/>
          <w:b/>
          <w:bCs/>
          <w:sz w:val="24"/>
          <w:szCs w:val="24"/>
        </w:rPr>
        <w:t>e</w:t>
      </w:r>
      <w:r w:rsidRPr="00073B78">
        <w:rPr>
          <w:rFonts w:asciiTheme="majorBidi" w:eastAsia="Times New Roman" w:hAnsiTheme="majorBidi" w:cstheme="majorBidi"/>
          <w:b/>
          <w:bCs/>
          <w:sz w:val="24"/>
          <w:szCs w:val="24"/>
        </w:rPr>
        <w:t xml:space="preserve">rences </w:t>
      </w:r>
    </w:p>
    <w:p w14:paraId="5C3ED561"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Bandura, A. (1997). </w:t>
      </w:r>
      <w:r w:rsidRPr="00543C2E">
        <w:rPr>
          <w:rFonts w:asciiTheme="majorBidi" w:eastAsia="Times New Roman" w:hAnsiTheme="majorBidi" w:cstheme="majorBidi"/>
          <w:i/>
          <w:iCs/>
          <w:sz w:val="24"/>
          <w:szCs w:val="24"/>
        </w:rPr>
        <w:t>Self-efficacy: The exercise of control</w:t>
      </w:r>
      <w:r w:rsidRPr="00543C2E">
        <w:rPr>
          <w:rFonts w:asciiTheme="majorBidi" w:eastAsia="Times New Roman" w:hAnsiTheme="majorBidi" w:cstheme="majorBidi"/>
          <w:sz w:val="24"/>
          <w:szCs w:val="24"/>
        </w:rPr>
        <w:t>. New York: W. H. Freeman.</w:t>
      </w:r>
    </w:p>
    <w:p w14:paraId="718CC3ED" w14:textId="77777777" w:rsidR="00A155F1"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proofErr w:type="spellStart"/>
      <w:r w:rsidRPr="00543C2E">
        <w:rPr>
          <w:rFonts w:asciiTheme="majorBidi" w:eastAsia="Times New Roman" w:hAnsiTheme="majorBidi" w:cstheme="majorBidi"/>
          <w:sz w:val="24"/>
          <w:szCs w:val="24"/>
        </w:rPr>
        <w:t>Belleflamme</w:t>
      </w:r>
      <w:proofErr w:type="spellEnd"/>
      <w:r w:rsidRPr="00543C2E">
        <w:rPr>
          <w:rFonts w:asciiTheme="majorBidi" w:eastAsia="Times New Roman" w:hAnsiTheme="majorBidi" w:cstheme="majorBidi"/>
          <w:sz w:val="24"/>
          <w:szCs w:val="24"/>
        </w:rPr>
        <w:t xml:space="preserve">, P., Lambert, T., &amp; </w:t>
      </w:r>
      <w:proofErr w:type="spellStart"/>
      <w:r w:rsidRPr="00543C2E">
        <w:rPr>
          <w:rFonts w:asciiTheme="majorBidi" w:eastAsia="Times New Roman" w:hAnsiTheme="majorBidi" w:cstheme="majorBidi"/>
          <w:sz w:val="24"/>
          <w:szCs w:val="24"/>
        </w:rPr>
        <w:t>Schwienbacher</w:t>
      </w:r>
      <w:proofErr w:type="spellEnd"/>
      <w:r w:rsidRPr="00543C2E">
        <w:rPr>
          <w:rFonts w:asciiTheme="majorBidi" w:eastAsia="Times New Roman" w:hAnsiTheme="majorBidi" w:cstheme="majorBidi"/>
          <w:sz w:val="24"/>
          <w:szCs w:val="24"/>
        </w:rPr>
        <w:t xml:space="preserve">, A. (2014). Crowdfunding: Tapping the right crowd. </w:t>
      </w:r>
      <w:r w:rsidRPr="00543C2E">
        <w:rPr>
          <w:rFonts w:asciiTheme="majorBidi" w:eastAsia="Times New Roman" w:hAnsiTheme="majorBidi" w:cstheme="majorBidi"/>
          <w:i/>
          <w:iCs/>
          <w:sz w:val="24"/>
          <w:szCs w:val="24"/>
        </w:rPr>
        <w:t>Journal of Business Venturing</w:t>
      </w:r>
      <w:r w:rsidRPr="00543C2E">
        <w:rPr>
          <w:rFonts w:asciiTheme="majorBidi" w:eastAsia="Times New Roman" w:hAnsiTheme="majorBidi" w:cstheme="majorBidi"/>
          <w:sz w:val="24"/>
          <w:szCs w:val="24"/>
        </w:rPr>
        <w:t xml:space="preserve">, 29(5), 585–609. </w:t>
      </w:r>
      <w:hyperlink r:id="rId18" w:history="1">
        <w:r w:rsidRPr="007A5B5E">
          <w:rPr>
            <w:rStyle w:val="Lienhypertexte"/>
            <w:rFonts w:asciiTheme="majorBidi" w:eastAsia="Times New Roman" w:hAnsiTheme="majorBidi" w:cstheme="majorBidi"/>
            <w:sz w:val="24"/>
            <w:szCs w:val="24"/>
          </w:rPr>
          <w:t>https://doi.org/10.1016/j.jbusvent.2013.07.003</w:t>
        </w:r>
      </w:hyperlink>
    </w:p>
    <w:p w14:paraId="40454532"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Block, J. H., Colombo, M. G., Cumming, D. J., &amp; Vismara, S. (2018). New players in entrepreneurial finance and why they are there. </w:t>
      </w:r>
      <w:r w:rsidRPr="00543C2E">
        <w:rPr>
          <w:rFonts w:asciiTheme="majorBidi" w:eastAsia="Times New Roman" w:hAnsiTheme="majorBidi" w:cstheme="majorBidi"/>
          <w:i/>
          <w:iCs/>
          <w:sz w:val="24"/>
          <w:szCs w:val="24"/>
        </w:rPr>
        <w:t>Small Business Economics</w:t>
      </w:r>
      <w:r w:rsidRPr="00543C2E">
        <w:rPr>
          <w:rFonts w:asciiTheme="majorBidi" w:eastAsia="Times New Roman" w:hAnsiTheme="majorBidi" w:cstheme="majorBidi"/>
          <w:sz w:val="24"/>
          <w:szCs w:val="24"/>
        </w:rPr>
        <w:t>, 50, 239–250. https://doi.org/10.1007/s11187-016-9826-6</w:t>
      </w:r>
    </w:p>
    <w:p w14:paraId="3C7C70CC"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Bradford, C. S. (2012). Crowdfunding and the federal securities laws. </w:t>
      </w:r>
      <w:r w:rsidRPr="00073B78">
        <w:rPr>
          <w:rStyle w:val="Accentuation"/>
          <w:rFonts w:asciiTheme="majorBidi" w:hAnsiTheme="majorBidi" w:cstheme="majorBidi"/>
        </w:rPr>
        <w:t>Columbia Business Law Review</w:t>
      </w:r>
      <w:r w:rsidRPr="00073B78">
        <w:rPr>
          <w:rFonts w:asciiTheme="majorBidi" w:hAnsiTheme="majorBidi" w:cstheme="majorBidi"/>
        </w:rPr>
        <w:t>, 1, 1–150.</w:t>
      </w:r>
    </w:p>
    <w:p w14:paraId="0D000F97"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lang w:val="fr-FR"/>
        </w:rPr>
        <w:t xml:space="preserve"> Chai, J., &amp; Liu, J. N. (2011). </w:t>
      </w:r>
      <w:r w:rsidRPr="00073B78">
        <w:rPr>
          <w:rFonts w:asciiTheme="majorBidi" w:hAnsiTheme="majorBidi" w:cstheme="majorBidi"/>
        </w:rPr>
        <w:t xml:space="preserve">A novel fuzzy MCDM approach to evaluating green marketing strategies. </w:t>
      </w:r>
      <w:r w:rsidRPr="00073B78">
        <w:rPr>
          <w:rStyle w:val="Accentuation"/>
          <w:rFonts w:asciiTheme="majorBidi" w:hAnsiTheme="majorBidi" w:cstheme="majorBidi"/>
        </w:rPr>
        <w:t>International Journal of Information Technology &amp; Decision Making</w:t>
      </w:r>
      <w:r w:rsidRPr="00073B78">
        <w:rPr>
          <w:rFonts w:asciiTheme="majorBidi" w:hAnsiTheme="majorBidi" w:cstheme="majorBidi"/>
        </w:rPr>
        <w:t>, 10(5), 861–878. https://doi.org/10.1142/S0219622011004553</w:t>
      </w:r>
    </w:p>
    <w:p w14:paraId="5662C049"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lang w:val="fr-FR"/>
        </w:rPr>
        <w:t xml:space="preserve">Chaudhuri, B. B., De, D., &amp; Chatterjee, D. (2009). </w:t>
      </w:r>
      <w:r w:rsidRPr="00073B78">
        <w:rPr>
          <w:rFonts w:asciiTheme="majorBidi" w:hAnsiTheme="majorBidi" w:cstheme="majorBidi"/>
        </w:rPr>
        <w:t xml:space="preserve">Fuzzy logic applications in engineering science. </w:t>
      </w:r>
      <w:r w:rsidRPr="00073B78">
        <w:rPr>
          <w:rStyle w:val="Accentuation"/>
          <w:rFonts w:asciiTheme="majorBidi" w:hAnsiTheme="majorBidi" w:cstheme="majorBidi"/>
        </w:rPr>
        <w:t>International Journal of Computer Applications</w:t>
      </w:r>
      <w:r w:rsidRPr="00073B78">
        <w:rPr>
          <w:rFonts w:asciiTheme="majorBidi" w:hAnsiTheme="majorBidi" w:cstheme="majorBidi"/>
        </w:rPr>
        <w:t>, 1(22), 12–19.</w:t>
      </w:r>
    </w:p>
    <w:p w14:paraId="2577A5B6"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Chen, C. C., Greene, P. G., &amp; Crick, A. (1998). Does entrepreneurial self-efficacy distinguish entrepreneurs from managers? </w:t>
      </w:r>
      <w:r w:rsidRPr="00543C2E">
        <w:rPr>
          <w:rFonts w:asciiTheme="majorBidi" w:eastAsia="Times New Roman" w:hAnsiTheme="majorBidi" w:cstheme="majorBidi"/>
          <w:i/>
          <w:iCs/>
          <w:sz w:val="24"/>
          <w:szCs w:val="24"/>
        </w:rPr>
        <w:t>Journal of Business Venturing</w:t>
      </w:r>
      <w:r w:rsidRPr="00543C2E">
        <w:rPr>
          <w:rFonts w:asciiTheme="majorBidi" w:eastAsia="Times New Roman" w:hAnsiTheme="majorBidi" w:cstheme="majorBidi"/>
          <w:sz w:val="24"/>
          <w:szCs w:val="24"/>
        </w:rPr>
        <w:t>, 13(4), 295–316. https://doi.org/10.1016/S0883-9026(97)00029-3</w:t>
      </w:r>
    </w:p>
    <w:p w14:paraId="7A1CEDE3"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Chen, M. Y., &amp; Hwang, Y. (2017). Using fuzzy logic to analyze consumer decision-making processes in e-commerce. </w:t>
      </w:r>
      <w:r w:rsidRPr="00543C2E">
        <w:rPr>
          <w:rFonts w:asciiTheme="majorBidi" w:eastAsia="Times New Roman" w:hAnsiTheme="majorBidi" w:cstheme="majorBidi"/>
          <w:i/>
          <w:iCs/>
          <w:sz w:val="24"/>
          <w:szCs w:val="24"/>
        </w:rPr>
        <w:t>Internet Research</w:t>
      </w:r>
      <w:r w:rsidRPr="00543C2E">
        <w:rPr>
          <w:rFonts w:asciiTheme="majorBidi" w:eastAsia="Times New Roman" w:hAnsiTheme="majorBidi" w:cstheme="majorBidi"/>
          <w:sz w:val="24"/>
          <w:szCs w:val="24"/>
        </w:rPr>
        <w:t>, 27(5), 1047–1068. https://doi.org/10.1108/IntR-09-2016-0267</w:t>
      </w:r>
    </w:p>
    <w:p w14:paraId="42DF1533"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Drnovšek, M., Wincent, J., &amp; Cardon, M. S. (2010). Entrepreneurial self-efficacy and business start-up: Developing a multi-dimensional definition. </w:t>
      </w:r>
      <w:r w:rsidRPr="00543C2E">
        <w:rPr>
          <w:rFonts w:asciiTheme="majorBidi" w:eastAsia="Times New Roman" w:hAnsiTheme="majorBidi" w:cstheme="majorBidi"/>
          <w:i/>
          <w:iCs/>
          <w:sz w:val="24"/>
          <w:szCs w:val="24"/>
        </w:rPr>
        <w:t>International Journal of Entrepreneurial Behavior &amp; Research</w:t>
      </w:r>
      <w:r w:rsidRPr="00543C2E">
        <w:rPr>
          <w:rFonts w:asciiTheme="majorBidi" w:eastAsia="Times New Roman" w:hAnsiTheme="majorBidi" w:cstheme="majorBidi"/>
          <w:sz w:val="24"/>
          <w:szCs w:val="24"/>
        </w:rPr>
        <w:t>, 16(4), 329–348. https://doi.org/10.1108/13552551011054516</w:t>
      </w:r>
    </w:p>
    <w:p w14:paraId="033D2990"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Dubois, D., &amp; Prade, H. (1997). The three semantics of fuzzy sets. </w:t>
      </w:r>
      <w:r w:rsidRPr="00073B78">
        <w:rPr>
          <w:rStyle w:val="Accentuation"/>
          <w:rFonts w:asciiTheme="majorBidi" w:hAnsiTheme="majorBidi" w:cstheme="majorBidi"/>
        </w:rPr>
        <w:t>Fuzzy Sets and Systems</w:t>
      </w:r>
      <w:r w:rsidRPr="00073B78">
        <w:rPr>
          <w:rFonts w:asciiTheme="majorBidi" w:hAnsiTheme="majorBidi" w:cstheme="majorBidi"/>
        </w:rPr>
        <w:t>, 90(2), 141–150. https://doi.org/10.1016/S0165-0114(97)00080-8</w:t>
      </w:r>
    </w:p>
    <w:p w14:paraId="5C70193B"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Dursun, M., &amp; </w:t>
      </w:r>
      <w:proofErr w:type="spellStart"/>
      <w:r w:rsidRPr="00073B78">
        <w:rPr>
          <w:rFonts w:asciiTheme="majorBidi" w:hAnsiTheme="majorBidi" w:cstheme="majorBidi"/>
        </w:rPr>
        <w:t>Karsak</w:t>
      </w:r>
      <w:proofErr w:type="spellEnd"/>
      <w:r w:rsidRPr="00073B78">
        <w:rPr>
          <w:rFonts w:asciiTheme="majorBidi" w:hAnsiTheme="majorBidi" w:cstheme="majorBidi"/>
        </w:rPr>
        <w:t xml:space="preserve">, E. E. (2010). A fuzzy MCDM approach for personnel selection. </w:t>
      </w:r>
      <w:r w:rsidRPr="00073B78">
        <w:rPr>
          <w:rStyle w:val="Accentuation"/>
          <w:rFonts w:asciiTheme="majorBidi" w:hAnsiTheme="majorBidi" w:cstheme="majorBidi"/>
        </w:rPr>
        <w:t>Expert Systems with Applications</w:t>
      </w:r>
      <w:r w:rsidRPr="00073B78">
        <w:rPr>
          <w:rFonts w:asciiTheme="majorBidi" w:hAnsiTheme="majorBidi" w:cstheme="majorBidi"/>
        </w:rPr>
        <w:t>, 37(6), 4324–4330. https://doi.org/10.1016/j.eswa.2009.11.067</w:t>
      </w:r>
    </w:p>
    <w:p w14:paraId="5384D4CF" w14:textId="77777777" w:rsidR="00A155F1" w:rsidRPr="00073B78" w:rsidRDefault="00A155F1" w:rsidP="00A155F1">
      <w:pPr>
        <w:pStyle w:val="NormalWeb"/>
        <w:numPr>
          <w:ilvl w:val="0"/>
          <w:numId w:val="37"/>
        </w:numPr>
        <w:jc w:val="both"/>
        <w:rPr>
          <w:rFonts w:asciiTheme="majorBidi" w:hAnsiTheme="majorBidi" w:cstheme="majorBidi"/>
        </w:rPr>
      </w:pPr>
      <w:r w:rsidRPr="00A155F1">
        <w:rPr>
          <w:rFonts w:asciiTheme="majorBidi" w:hAnsiTheme="majorBidi" w:cstheme="majorBidi"/>
          <w:lang w:val="fr-FR"/>
        </w:rPr>
        <w:lastRenderedPageBreak/>
        <w:t xml:space="preserve"> </w:t>
      </w:r>
      <w:r w:rsidRPr="00073B78">
        <w:rPr>
          <w:rFonts w:asciiTheme="majorBidi" w:hAnsiTheme="majorBidi" w:cstheme="majorBidi"/>
          <w:lang w:val="fr-FR"/>
        </w:rPr>
        <w:t xml:space="preserve">Franco, L. A., &amp; </w:t>
      </w:r>
      <w:proofErr w:type="spellStart"/>
      <w:r w:rsidRPr="00073B78">
        <w:rPr>
          <w:rFonts w:asciiTheme="majorBidi" w:hAnsiTheme="majorBidi" w:cstheme="majorBidi"/>
          <w:lang w:val="fr-FR"/>
        </w:rPr>
        <w:t>Hämäläinen</w:t>
      </w:r>
      <w:proofErr w:type="spellEnd"/>
      <w:r w:rsidRPr="00073B78">
        <w:rPr>
          <w:rFonts w:asciiTheme="majorBidi" w:hAnsiTheme="majorBidi" w:cstheme="majorBidi"/>
          <w:lang w:val="fr-FR"/>
        </w:rPr>
        <w:t xml:space="preserve">, R. P. (2016). </w:t>
      </w:r>
      <w:proofErr w:type="spellStart"/>
      <w:r w:rsidRPr="00073B78">
        <w:rPr>
          <w:rFonts w:asciiTheme="majorBidi" w:hAnsiTheme="majorBidi" w:cstheme="majorBidi"/>
        </w:rPr>
        <w:t>Behavioural</w:t>
      </w:r>
      <w:proofErr w:type="spellEnd"/>
      <w:r w:rsidRPr="00073B78">
        <w:rPr>
          <w:rFonts w:asciiTheme="majorBidi" w:hAnsiTheme="majorBidi" w:cstheme="majorBidi"/>
        </w:rPr>
        <w:t xml:space="preserve"> operational research: Returning to the roots of the OR profession. </w:t>
      </w:r>
      <w:r w:rsidRPr="00073B78">
        <w:rPr>
          <w:rStyle w:val="Accentuation"/>
          <w:rFonts w:asciiTheme="majorBidi" w:hAnsiTheme="majorBidi" w:cstheme="majorBidi"/>
        </w:rPr>
        <w:t>European Journal of Operational Research</w:t>
      </w:r>
      <w:r w:rsidRPr="00073B78">
        <w:rPr>
          <w:rFonts w:asciiTheme="majorBidi" w:hAnsiTheme="majorBidi" w:cstheme="majorBidi"/>
        </w:rPr>
        <w:t>, 249(3), 791–795. https://doi.org/10.1016/j.ejor.2015.10.034</w:t>
      </w:r>
    </w:p>
    <w:p w14:paraId="29E4FB04"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proofErr w:type="spellStart"/>
      <w:r w:rsidRPr="00543C2E">
        <w:rPr>
          <w:rFonts w:asciiTheme="majorBidi" w:eastAsia="Times New Roman" w:hAnsiTheme="majorBidi" w:cstheme="majorBidi"/>
          <w:sz w:val="24"/>
          <w:szCs w:val="24"/>
          <w:lang w:val="fr-FR"/>
        </w:rPr>
        <w:t>Hämäläinen</w:t>
      </w:r>
      <w:proofErr w:type="spellEnd"/>
      <w:r w:rsidRPr="00543C2E">
        <w:rPr>
          <w:rFonts w:asciiTheme="majorBidi" w:eastAsia="Times New Roman" w:hAnsiTheme="majorBidi" w:cstheme="majorBidi"/>
          <w:sz w:val="24"/>
          <w:szCs w:val="24"/>
          <w:lang w:val="fr-FR"/>
        </w:rPr>
        <w:t xml:space="preserve">, R. P., </w:t>
      </w:r>
      <w:proofErr w:type="spellStart"/>
      <w:r w:rsidRPr="00543C2E">
        <w:rPr>
          <w:rFonts w:asciiTheme="majorBidi" w:eastAsia="Times New Roman" w:hAnsiTheme="majorBidi" w:cstheme="majorBidi"/>
          <w:sz w:val="24"/>
          <w:szCs w:val="24"/>
          <w:lang w:val="fr-FR"/>
        </w:rPr>
        <w:t>Luoma</w:t>
      </w:r>
      <w:proofErr w:type="spellEnd"/>
      <w:r w:rsidRPr="00543C2E">
        <w:rPr>
          <w:rFonts w:asciiTheme="majorBidi" w:eastAsia="Times New Roman" w:hAnsiTheme="majorBidi" w:cstheme="majorBidi"/>
          <w:sz w:val="24"/>
          <w:szCs w:val="24"/>
          <w:lang w:val="fr-FR"/>
        </w:rPr>
        <w:t xml:space="preserve">, J., &amp; Saarinen, E. (2013). </w:t>
      </w:r>
      <w:r w:rsidRPr="00543C2E">
        <w:rPr>
          <w:rFonts w:asciiTheme="majorBidi" w:eastAsia="Times New Roman" w:hAnsiTheme="majorBidi" w:cstheme="majorBidi"/>
          <w:sz w:val="24"/>
          <w:szCs w:val="24"/>
        </w:rPr>
        <w:t xml:space="preserve">On the importance of behavioral operational research: The case of understanding and communicating about dynamic systems. </w:t>
      </w:r>
      <w:r w:rsidRPr="00543C2E">
        <w:rPr>
          <w:rFonts w:asciiTheme="majorBidi" w:eastAsia="Times New Roman" w:hAnsiTheme="majorBidi" w:cstheme="majorBidi"/>
          <w:i/>
          <w:iCs/>
          <w:sz w:val="24"/>
          <w:szCs w:val="24"/>
        </w:rPr>
        <w:t>European Journal of Operational Research</w:t>
      </w:r>
      <w:r w:rsidRPr="00543C2E">
        <w:rPr>
          <w:rFonts w:asciiTheme="majorBidi" w:eastAsia="Times New Roman" w:hAnsiTheme="majorBidi" w:cstheme="majorBidi"/>
          <w:sz w:val="24"/>
          <w:szCs w:val="24"/>
        </w:rPr>
        <w:t>, 228(3), 623–634. https://doi.org/10.1016/j.ejor.2013.02.001</w:t>
      </w:r>
    </w:p>
    <w:p w14:paraId="507E9EEB"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 Kahraman, C. (2008). </w:t>
      </w:r>
      <w:r w:rsidRPr="00073B78">
        <w:rPr>
          <w:rStyle w:val="Accentuation"/>
          <w:rFonts w:asciiTheme="majorBidi" w:hAnsiTheme="majorBidi" w:cstheme="majorBidi"/>
        </w:rPr>
        <w:t>Fuzzy multi-criteria decision making: Theory and applications with recent developments</w:t>
      </w:r>
      <w:r w:rsidRPr="00073B78">
        <w:rPr>
          <w:rFonts w:asciiTheme="majorBidi" w:hAnsiTheme="majorBidi" w:cstheme="majorBidi"/>
        </w:rPr>
        <w:t>. Springer.</w:t>
      </w:r>
    </w:p>
    <w:p w14:paraId="24A38EBD"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Kahraman, C., Özdemir, M., &amp; </w:t>
      </w:r>
      <w:proofErr w:type="spellStart"/>
      <w:r w:rsidRPr="00543C2E">
        <w:rPr>
          <w:rFonts w:asciiTheme="majorBidi" w:eastAsia="Times New Roman" w:hAnsiTheme="majorBidi" w:cstheme="majorBidi"/>
          <w:sz w:val="24"/>
          <w:szCs w:val="24"/>
        </w:rPr>
        <w:t>Tolga</w:t>
      </w:r>
      <w:proofErr w:type="spellEnd"/>
      <w:r w:rsidRPr="00543C2E">
        <w:rPr>
          <w:rFonts w:asciiTheme="majorBidi" w:eastAsia="Times New Roman" w:hAnsiTheme="majorBidi" w:cstheme="majorBidi"/>
          <w:sz w:val="24"/>
          <w:szCs w:val="24"/>
        </w:rPr>
        <w:t xml:space="preserve">, E. (2007). Fuzzy multi-criteria decision-making: A literature review. </w:t>
      </w:r>
      <w:r w:rsidRPr="00543C2E">
        <w:rPr>
          <w:rFonts w:asciiTheme="majorBidi" w:eastAsia="Times New Roman" w:hAnsiTheme="majorBidi" w:cstheme="majorBidi"/>
          <w:i/>
          <w:iCs/>
          <w:sz w:val="24"/>
          <w:szCs w:val="24"/>
        </w:rPr>
        <w:t>International Journal of Computational Intelligence Systems</w:t>
      </w:r>
      <w:r w:rsidRPr="00543C2E">
        <w:rPr>
          <w:rFonts w:asciiTheme="majorBidi" w:eastAsia="Times New Roman" w:hAnsiTheme="majorBidi" w:cstheme="majorBidi"/>
          <w:sz w:val="24"/>
          <w:szCs w:val="24"/>
        </w:rPr>
        <w:t>, 1(1), 79–117. https://doi.org/10.2991/ijcis.2008.1.1.8</w:t>
      </w:r>
    </w:p>
    <w:p w14:paraId="31A7BBAF" w14:textId="77777777" w:rsidR="00A155F1" w:rsidRPr="00073B78" w:rsidRDefault="00A155F1" w:rsidP="00A155F1">
      <w:pPr>
        <w:pStyle w:val="NormalWeb"/>
        <w:numPr>
          <w:ilvl w:val="0"/>
          <w:numId w:val="37"/>
        </w:numPr>
        <w:jc w:val="both"/>
        <w:rPr>
          <w:rFonts w:asciiTheme="majorBidi" w:hAnsiTheme="majorBidi" w:cstheme="majorBidi"/>
        </w:rPr>
      </w:pPr>
      <w:proofErr w:type="spellStart"/>
      <w:r w:rsidRPr="00073B78">
        <w:rPr>
          <w:rFonts w:asciiTheme="majorBidi" w:hAnsiTheme="majorBidi" w:cstheme="majorBidi"/>
          <w:lang w:val="fr-FR"/>
        </w:rPr>
        <w:t>Kahraman</w:t>
      </w:r>
      <w:proofErr w:type="spellEnd"/>
      <w:r w:rsidRPr="00073B78">
        <w:rPr>
          <w:rFonts w:asciiTheme="majorBidi" w:hAnsiTheme="majorBidi" w:cstheme="majorBidi"/>
          <w:lang w:val="fr-FR"/>
        </w:rPr>
        <w:t xml:space="preserve">, C., </w:t>
      </w:r>
      <w:proofErr w:type="spellStart"/>
      <w:r w:rsidRPr="00073B78">
        <w:rPr>
          <w:rFonts w:asciiTheme="majorBidi" w:hAnsiTheme="majorBidi" w:cstheme="majorBidi"/>
          <w:lang w:val="fr-FR"/>
        </w:rPr>
        <w:t>Öztayşi</w:t>
      </w:r>
      <w:proofErr w:type="spellEnd"/>
      <w:r w:rsidRPr="00073B78">
        <w:rPr>
          <w:rFonts w:asciiTheme="majorBidi" w:hAnsiTheme="majorBidi" w:cstheme="majorBidi"/>
          <w:lang w:val="fr-FR"/>
        </w:rPr>
        <w:t xml:space="preserve">, B., &amp; </w:t>
      </w:r>
      <w:proofErr w:type="spellStart"/>
      <w:r w:rsidRPr="00073B78">
        <w:rPr>
          <w:rFonts w:asciiTheme="majorBidi" w:hAnsiTheme="majorBidi" w:cstheme="majorBidi"/>
          <w:lang w:val="fr-FR"/>
        </w:rPr>
        <w:t>Tolga</w:t>
      </w:r>
      <w:proofErr w:type="spellEnd"/>
      <w:r w:rsidRPr="00073B78">
        <w:rPr>
          <w:rFonts w:asciiTheme="majorBidi" w:hAnsiTheme="majorBidi" w:cstheme="majorBidi"/>
          <w:lang w:val="fr-FR"/>
        </w:rPr>
        <w:t xml:space="preserve">, E. (2010). </w:t>
      </w:r>
      <w:r w:rsidRPr="00073B78">
        <w:rPr>
          <w:rFonts w:asciiTheme="majorBidi" w:hAnsiTheme="majorBidi" w:cstheme="majorBidi"/>
        </w:rPr>
        <w:t xml:space="preserve">Fuzzy multi-criteria decision-making: Recent developments and applications. In </w:t>
      </w:r>
      <w:r w:rsidRPr="00073B78">
        <w:rPr>
          <w:rStyle w:val="Accentuation"/>
          <w:rFonts w:asciiTheme="majorBidi" w:hAnsiTheme="majorBidi" w:cstheme="majorBidi"/>
        </w:rPr>
        <w:t>Fuzzy multi-criteria decision making</w:t>
      </w:r>
      <w:r w:rsidRPr="00073B78">
        <w:rPr>
          <w:rFonts w:asciiTheme="majorBidi" w:hAnsiTheme="majorBidi" w:cstheme="majorBidi"/>
        </w:rPr>
        <w:t xml:space="preserve"> (pp. 1–12). Springer. https://doi.org/10.1007/978-3-642-14055-6_1</w:t>
      </w:r>
    </w:p>
    <w:p w14:paraId="0AD7E5F2"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  Krueger, N. F., Reilly, M. D., &amp; Carsrud, A. L. (2000). Competing models of entrepreneurial intentions. </w:t>
      </w:r>
      <w:r w:rsidRPr="00073B78">
        <w:rPr>
          <w:rStyle w:val="Accentuation"/>
          <w:rFonts w:asciiTheme="majorBidi" w:hAnsiTheme="majorBidi" w:cstheme="majorBidi"/>
        </w:rPr>
        <w:t>Journal of Business Venturing</w:t>
      </w:r>
      <w:r w:rsidRPr="00073B78">
        <w:rPr>
          <w:rFonts w:asciiTheme="majorBidi" w:hAnsiTheme="majorBidi" w:cstheme="majorBidi"/>
        </w:rPr>
        <w:t>, 15(5-6), 411–432. https://doi.org/10.1016/S0883-9026(98)00033-0</w:t>
      </w:r>
    </w:p>
    <w:p w14:paraId="179D1F54"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Kunc, M., Malpass, J., &amp; White, L. (2016). </w:t>
      </w:r>
      <w:r w:rsidRPr="00543C2E">
        <w:rPr>
          <w:rFonts w:asciiTheme="majorBidi" w:eastAsia="Times New Roman" w:hAnsiTheme="majorBidi" w:cstheme="majorBidi"/>
          <w:i/>
          <w:iCs/>
          <w:sz w:val="24"/>
          <w:szCs w:val="24"/>
        </w:rPr>
        <w:t>Behavioral operational research: Theory, methodology and practice</w:t>
      </w:r>
      <w:r w:rsidRPr="00543C2E">
        <w:rPr>
          <w:rFonts w:asciiTheme="majorBidi" w:eastAsia="Times New Roman" w:hAnsiTheme="majorBidi" w:cstheme="majorBidi"/>
          <w:sz w:val="24"/>
          <w:szCs w:val="24"/>
        </w:rPr>
        <w:t>. Palgrave Macmillan. https://doi.org/10.1057/9781137511874</w:t>
      </w:r>
    </w:p>
    <w:p w14:paraId="01C785A7" w14:textId="77777777" w:rsidR="00A155F1"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Kunc, M., Malpass, J., &amp; White, L. (2016). Behavioral operational research: Theory, </w:t>
      </w:r>
    </w:p>
    <w:p w14:paraId="5E5F0A9E"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  Agrawal, A., Catalini, C., &amp; Goldfarb, A. (2013). Some simple economics of crowdfunding. </w:t>
      </w:r>
      <w:r w:rsidRPr="00073B78">
        <w:rPr>
          <w:rStyle w:val="Accentuation"/>
          <w:rFonts w:asciiTheme="majorBidi" w:hAnsiTheme="majorBidi" w:cstheme="majorBidi"/>
        </w:rPr>
        <w:t>Innovation Policy and the Economy</w:t>
      </w:r>
      <w:r w:rsidRPr="00073B78">
        <w:rPr>
          <w:rFonts w:asciiTheme="majorBidi" w:hAnsiTheme="majorBidi" w:cstheme="majorBidi"/>
        </w:rPr>
        <w:t>, 14(1), 63–97. https://doi.org/10.1086/674021</w:t>
      </w:r>
    </w:p>
    <w:p w14:paraId="7F273D04"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Kuratko, D. F. (2005). The emergence of entrepreneurship education: Development, trends, and challenges. </w:t>
      </w:r>
      <w:r w:rsidRPr="00073B78">
        <w:rPr>
          <w:rStyle w:val="Accentuation"/>
          <w:rFonts w:asciiTheme="majorBidi" w:hAnsiTheme="majorBidi" w:cstheme="majorBidi"/>
        </w:rPr>
        <w:t>Entrepreneurship Theory and Practice</w:t>
      </w:r>
      <w:r w:rsidRPr="00073B78">
        <w:rPr>
          <w:rFonts w:asciiTheme="majorBidi" w:hAnsiTheme="majorBidi" w:cstheme="majorBidi"/>
        </w:rPr>
        <w:t>, 29(5), 577–597.</w:t>
      </w:r>
    </w:p>
    <w:p w14:paraId="1F5CCFB2"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Macht, S. A., &amp; Weatherston, J. (2014). The benefits of online crowdfunding for fund-seeking business ventures. </w:t>
      </w:r>
      <w:r w:rsidRPr="00543C2E">
        <w:rPr>
          <w:rFonts w:asciiTheme="majorBidi" w:eastAsia="Times New Roman" w:hAnsiTheme="majorBidi" w:cstheme="majorBidi"/>
          <w:i/>
          <w:iCs/>
          <w:sz w:val="24"/>
          <w:szCs w:val="24"/>
        </w:rPr>
        <w:t>Strategic Change</w:t>
      </w:r>
      <w:r w:rsidRPr="00543C2E">
        <w:rPr>
          <w:rFonts w:asciiTheme="majorBidi" w:eastAsia="Times New Roman" w:hAnsiTheme="majorBidi" w:cstheme="majorBidi"/>
          <w:sz w:val="24"/>
          <w:szCs w:val="24"/>
        </w:rPr>
        <w:t>, 23(1–2), 1–14. https://doi.org/10.1002/jsc.1962</w:t>
      </w:r>
    </w:p>
    <w:p w14:paraId="4698A246"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McGee, J. E., Peterson, M., Mueller, S. L., &amp; Sequeira, J. M. (2009). Entrepreneurial self‐efficacy: Refining the measure. </w:t>
      </w:r>
      <w:r w:rsidRPr="00543C2E">
        <w:rPr>
          <w:rFonts w:asciiTheme="majorBidi" w:eastAsia="Times New Roman" w:hAnsiTheme="majorBidi" w:cstheme="majorBidi"/>
          <w:i/>
          <w:iCs/>
          <w:sz w:val="24"/>
          <w:szCs w:val="24"/>
        </w:rPr>
        <w:t>Entrepreneurship Theory and Practice</w:t>
      </w:r>
      <w:r w:rsidRPr="00543C2E">
        <w:rPr>
          <w:rFonts w:asciiTheme="majorBidi" w:eastAsia="Times New Roman" w:hAnsiTheme="majorBidi" w:cstheme="majorBidi"/>
          <w:sz w:val="24"/>
          <w:szCs w:val="24"/>
        </w:rPr>
        <w:t>, 33(4), 965–988. https://doi.org/10.1111/j.1540-6520.2009.00304.x</w:t>
      </w:r>
    </w:p>
    <w:p w14:paraId="689643A0"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OECD. (2021). </w:t>
      </w:r>
      <w:r w:rsidRPr="00073B78">
        <w:rPr>
          <w:rStyle w:val="Accentuation"/>
          <w:rFonts w:asciiTheme="majorBidi" w:hAnsiTheme="majorBidi" w:cstheme="majorBidi"/>
        </w:rPr>
        <w:t>Entrepreneurship policies through a gender lens</w:t>
      </w:r>
      <w:r w:rsidRPr="00073B78">
        <w:rPr>
          <w:rFonts w:asciiTheme="majorBidi" w:hAnsiTheme="majorBidi" w:cstheme="majorBidi"/>
        </w:rPr>
        <w:t>. https://doi.org/10.1787/71c8f9c9-en</w:t>
      </w:r>
    </w:p>
    <w:p w14:paraId="67AD360D" w14:textId="77777777" w:rsidR="00A155F1" w:rsidRPr="00543C2E"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Ross, T. J. (2010). </w:t>
      </w:r>
      <w:r w:rsidRPr="00543C2E">
        <w:rPr>
          <w:rFonts w:asciiTheme="majorBidi" w:eastAsia="Times New Roman" w:hAnsiTheme="majorBidi" w:cstheme="majorBidi"/>
          <w:i/>
          <w:iCs/>
          <w:sz w:val="24"/>
          <w:szCs w:val="24"/>
        </w:rPr>
        <w:t>Fuzzy logic with engineering applications</w:t>
      </w:r>
      <w:r w:rsidRPr="00543C2E">
        <w:rPr>
          <w:rFonts w:asciiTheme="majorBidi" w:eastAsia="Times New Roman" w:hAnsiTheme="majorBidi" w:cstheme="majorBidi"/>
          <w:sz w:val="24"/>
          <w:szCs w:val="24"/>
        </w:rPr>
        <w:t xml:space="preserve"> (3rd ed.). Wiley.</w:t>
      </w:r>
    </w:p>
    <w:p w14:paraId="7AFF8442"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Tseng, M. L., &amp; Lin, Y. H. (2009). Application of fuzzy DEMATEL to develop a </w:t>
      </w:r>
      <w:proofErr w:type="gramStart"/>
      <w:r w:rsidRPr="00073B78">
        <w:rPr>
          <w:rFonts w:asciiTheme="majorBidi" w:hAnsiTheme="majorBidi" w:cstheme="majorBidi"/>
        </w:rPr>
        <w:t>cause and effect</w:t>
      </w:r>
      <w:proofErr w:type="gramEnd"/>
      <w:r w:rsidRPr="00073B78">
        <w:rPr>
          <w:rFonts w:asciiTheme="majorBidi" w:hAnsiTheme="majorBidi" w:cstheme="majorBidi"/>
        </w:rPr>
        <w:t xml:space="preserve"> model of municipal solid waste management in Metro Manila. </w:t>
      </w:r>
      <w:r w:rsidRPr="00073B78">
        <w:rPr>
          <w:rStyle w:val="Accentuation"/>
          <w:rFonts w:asciiTheme="majorBidi" w:hAnsiTheme="majorBidi" w:cstheme="majorBidi"/>
        </w:rPr>
        <w:t>Environmental Monitoring and Assessment</w:t>
      </w:r>
      <w:r w:rsidRPr="00073B78">
        <w:rPr>
          <w:rFonts w:asciiTheme="majorBidi" w:hAnsiTheme="majorBidi" w:cstheme="majorBidi"/>
        </w:rPr>
        <w:t>, 158(1–4), 519–533. https://doi.org/10.1007/s10661-008-0590-x</w:t>
      </w:r>
    </w:p>
    <w:p w14:paraId="3781DBA0" w14:textId="77777777" w:rsidR="00A155F1" w:rsidRPr="00073B78" w:rsidRDefault="00A155F1" w:rsidP="00A155F1">
      <w:pPr>
        <w:numPr>
          <w:ilvl w:val="0"/>
          <w:numId w:val="37"/>
        </w:numPr>
        <w:spacing w:before="100" w:beforeAutospacing="1" w:after="100" w:afterAutospacing="1"/>
        <w:jc w:val="both"/>
        <w:rPr>
          <w:rFonts w:asciiTheme="majorBidi" w:eastAsia="Times New Roman" w:hAnsiTheme="majorBidi" w:cstheme="majorBidi"/>
          <w:sz w:val="24"/>
          <w:szCs w:val="24"/>
        </w:rPr>
      </w:pPr>
      <w:r w:rsidRPr="00543C2E">
        <w:rPr>
          <w:rFonts w:asciiTheme="majorBidi" w:eastAsia="Times New Roman" w:hAnsiTheme="majorBidi" w:cstheme="majorBidi"/>
          <w:sz w:val="24"/>
          <w:szCs w:val="24"/>
        </w:rPr>
        <w:t xml:space="preserve">Wilson, F., </w:t>
      </w:r>
      <w:proofErr w:type="spellStart"/>
      <w:r w:rsidRPr="00543C2E">
        <w:rPr>
          <w:rFonts w:asciiTheme="majorBidi" w:eastAsia="Times New Roman" w:hAnsiTheme="majorBidi" w:cstheme="majorBidi"/>
          <w:sz w:val="24"/>
          <w:szCs w:val="24"/>
        </w:rPr>
        <w:t>Kickul</w:t>
      </w:r>
      <w:proofErr w:type="spellEnd"/>
      <w:r w:rsidRPr="00543C2E">
        <w:rPr>
          <w:rFonts w:asciiTheme="majorBidi" w:eastAsia="Times New Roman" w:hAnsiTheme="majorBidi" w:cstheme="majorBidi"/>
          <w:sz w:val="24"/>
          <w:szCs w:val="24"/>
        </w:rPr>
        <w:t xml:space="preserve">, J., &amp; </w:t>
      </w:r>
      <w:proofErr w:type="spellStart"/>
      <w:r w:rsidRPr="00543C2E">
        <w:rPr>
          <w:rFonts w:asciiTheme="majorBidi" w:eastAsia="Times New Roman" w:hAnsiTheme="majorBidi" w:cstheme="majorBidi"/>
          <w:sz w:val="24"/>
          <w:szCs w:val="24"/>
        </w:rPr>
        <w:t>Marlino</w:t>
      </w:r>
      <w:proofErr w:type="spellEnd"/>
      <w:r w:rsidRPr="00543C2E">
        <w:rPr>
          <w:rFonts w:asciiTheme="majorBidi" w:eastAsia="Times New Roman" w:hAnsiTheme="majorBidi" w:cstheme="majorBidi"/>
          <w:sz w:val="24"/>
          <w:szCs w:val="24"/>
        </w:rPr>
        <w:t xml:space="preserve">, D. (2007). Gender, entrepreneurial self–efficacy, and entrepreneurial career intentions: Implications for entrepreneurship education. </w:t>
      </w:r>
      <w:r w:rsidRPr="00543C2E">
        <w:rPr>
          <w:rFonts w:asciiTheme="majorBidi" w:eastAsia="Times New Roman" w:hAnsiTheme="majorBidi" w:cstheme="majorBidi"/>
          <w:i/>
          <w:iCs/>
          <w:sz w:val="24"/>
          <w:szCs w:val="24"/>
        </w:rPr>
        <w:t>Entrepreneurship Theory and Practice</w:t>
      </w:r>
      <w:r w:rsidRPr="00543C2E">
        <w:rPr>
          <w:rFonts w:asciiTheme="majorBidi" w:eastAsia="Times New Roman" w:hAnsiTheme="majorBidi" w:cstheme="majorBidi"/>
          <w:sz w:val="24"/>
          <w:szCs w:val="24"/>
        </w:rPr>
        <w:t xml:space="preserve">, 31(3), 387–406. </w:t>
      </w:r>
      <w:hyperlink r:id="rId19" w:history="1">
        <w:r w:rsidRPr="00073B78">
          <w:rPr>
            <w:rStyle w:val="Lienhypertexte"/>
            <w:rFonts w:asciiTheme="majorBidi" w:eastAsia="Times New Roman" w:hAnsiTheme="majorBidi" w:cstheme="majorBidi"/>
            <w:sz w:val="24"/>
            <w:szCs w:val="24"/>
          </w:rPr>
          <w:t>https://doi.org/10.1111/j.1540-6520.2007.00179.x</w:t>
        </w:r>
      </w:hyperlink>
    </w:p>
    <w:p w14:paraId="0BD36883" w14:textId="77777777" w:rsidR="00A155F1"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Zadeh, L. A. (1975). The concept of a linguistic variable and its application to approximate reasoning. </w:t>
      </w:r>
      <w:r w:rsidRPr="00073B78">
        <w:rPr>
          <w:rStyle w:val="Accentuation"/>
          <w:rFonts w:asciiTheme="majorBidi" w:hAnsiTheme="majorBidi" w:cstheme="majorBidi"/>
        </w:rPr>
        <w:t>Information Sciences</w:t>
      </w:r>
      <w:r w:rsidRPr="00073B78">
        <w:rPr>
          <w:rFonts w:asciiTheme="majorBidi" w:hAnsiTheme="majorBidi" w:cstheme="majorBidi"/>
        </w:rPr>
        <w:t xml:space="preserve">, 8(3), 199–249. </w:t>
      </w:r>
      <w:hyperlink r:id="rId20" w:history="1">
        <w:r w:rsidRPr="007A5B5E">
          <w:rPr>
            <w:rStyle w:val="Lienhypertexte"/>
            <w:rFonts w:asciiTheme="majorBidi" w:hAnsiTheme="majorBidi" w:cstheme="majorBidi"/>
          </w:rPr>
          <w:t>https://doi.org/10.1016/0020-0255(75)90036-5</w:t>
        </w:r>
      </w:hyperlink>
    </w:p>
    <w:p w14:paraId="485D25D5"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Zadeh, L. A. (1984). Fuzzy logic and approximate reasoning. </w:t>
      </w:r>
      <w:proofErr w:type="spellStart"/>
      <w:r w:rsidRPr="00073B78">
        <w:rPr>
          <w:rStyle w:val="Accentuation"/>
          <w:rFonts w:asciiTheme="majorBidi" w:hAnsiTheme="majorBidi" w:cstheme="majorBidi"/>
        </w:rPr>
        <w:t>Synthese</w:t>
      </w:r>
      <w:proofErr w:type="spellEnd"/>
      <w:r w:rsidRPr="00073B78">
        <w:rPr>
          <w:rFonts w:asciiTheme="majorBidi" w:hAnsiTheme="majorBidi" w:cstheme="majorBidi"/>
        </w:rPr>
        <w:t>, 30(3–4), 407–428. https://doi.org/10.1007/BF00485052</w:t>
      </w:r>
    </w:p>
    <w:p w14:paraId="388137B8"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Zhao, H., Seibert, S. E., &amp; Hills, G. E. (2005). The mediating role of self-efficacy in the development of entrepreneurial intentions. </w:t>
      </w:r>
      <w:r w:rsidRPr="00073B78">
        <w:rPr>
          <w:rStyle w:val="Accentuation"/>
          <w:rFonts w:asciiTheme="majorBidi" w:hAnsiTheme="majorBidi" w:cstheme="majorBidi"/>
        </w:rPr>
        <w:t>Journal of Applied Psychology</w:t>
      </w:r>
      <w:r w:rsidRPr="00073B78">
        <w:rPr>
          <w:rFonts w:asciiTheme="majorBidi" w:hAnsiTheme="majorBidi" w:cstheme="majorBidi"/>
        </w:rPr>
        <w:t xml:space="preserve">, 90(6), 1265–1272.methodology and practice. </w:t>
      </w:r>
      <w:r w:rsidRPr="00073B78">
        <w:rPr>
          <w:rStyle w:val="Accentuation"/>
          <w:rFonts w:asciiTheme="majorBidi" w:hAnsiTheme="majorBidi" w:cstheme="majorBidi"/>
        </w:rPr>
        <w:t>Palgrave Macmillan</w:t>
      </w:r>
      <w:r w:rsidRPr="00073B78">
        <w:rPr>
          <w:rFonts w:asciiTheme="majorBidi" w:hAnsiTheme="majorBidi" w:cstheme="majorBidi"/>
        </w:rPr>
        <w:t>.</w:t>
      </w:r>
    </w:p>
    <w:p w14:paraId="5043516E" w14:textId="77777777" w:rsidR="00A155F1" w:rsidRPr="00073B78" w:rsidRDefault="00A155F1" w:rsidP="00A155F1">
      <w:pPr>
        <w:pStyle w:val="NormalWeb"/>
        <w:numPr>
          <w:ilvl w:val="0"/>
          <w:numId w:val="37"/>
        </w:numPr>
        <w:jc w:val="both"/>
        <w:rPr>
          <w:rFonts w:asciiTheme="majorBidi" w:hAnsiTheme="majorBidi" w:cstheme="majorBidi"/>
        </w:rPr>
      </w:pPr>
      <w:r w:rsidRPr="00073B78">
        <w:rPr>
          <w:rFonts w:asciiTheme="majorBidi" w:hAnsiTheme="majorBidi" w:cstheme="majorBidi"/>
        </w:rPr>
        <w:t xml:space="preserve">Zimmermann, H.-J. (2001). </w:t>
      </w:r>
      <w:r w:rsidRPr="00073B78">
        <w:rPr>
          <w:rStyle w:val="Accentuation"/>
          <w:rFonts w:asciiTheme="majorBidi" w:hAnsiTheme="majorBidi" w:cstheme="majorBidi"/>
        </w:rPr>
        <w:t>Fuzzy set theory—and its applications</w:t>
      </w:r>
      <w:r w:rsidRPr="00073B78">
        <w:rPr>
          <w:rFonts w:asciiTheme="majorBidi" w:hAnsiTheme="majorBidi" w:cstheme="majorBidi"/>
        </w:rPr>
        <w:t xml:space="preserve"> (4th ed.). Kluwer Academic Publishers.</w:t>
      </w:r>
    </w:p>
    <w:sectPr w:rsidR="00A155F1" w:rsidRPr="00073B78" w:rsidSect="00A43107">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7BFA" w14:textId="77777777" w:rsidR="00623244" w:rsidRDefault="00623244" w:rsidP="001A3B3D">
      <w:r>
        <w:separator/>
      </w:r>
    </w:p>
  </w:endnote>
  <w:endnote w:type="continuationSeparator" w:id="0">
    <w:p w14:paraId="171927B9" w14:textId="77777777" w:rsidR="00623244" w:rsidRDefault="00623244"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805013"/>
      <w:docPartObj>
        <w:docPartGallery w:val="Page Numbers (Bottom of Page)"/>
        <w:docPartUnique/>
      </w:docPartObj>
    </w:sdtPr>
    <w:sdtContent>
      <w:p w14:paraId="4FEAF92E" w14:textId="77777777" w:rsidR="00A155F1" w:rsidRDefault="00A155F1">
        <w:pPr>
          <w:pStyle w:val="Pieddepage"/>
        </w:pPr>
        <w:r>
          <w:fldChar w:fldCharType="begin"/>
        </w:r>
        <w:r>
          <w:instrText>PAGE   \* MERGEFORMAT</w:instrText>
        </w:r>
        <w:r>
          <w:fldChar w:fldCharType="separate"/>
        </w:r>
        <w:r w:rsidR="00C10B18" w:rsidRPr="00C10B18">
          <w:rPr>
            <w:noProof/>
            <w:lang w:val="fr-FR"/>
          </w:rPr>
          <w:t>1</w:t>
        </w:r>
        <w:r>
          <w:fldChar w:fldCharType="end"/>
        </w:r>
      </w:p>
    </w:sdtContent>
  </w:sdt>
  <w:p w14:paraId="04662E75" w14:textId="77777777" w:rsidR="00A155F1" w:rsidRDefault="00A155F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FF04" w14:textId="77777777" w:rsidR="00193DAF" w:rsidRPr="006F6D3D" w:rsidRDefault="00193DAF" w:rsidP="0056610F">
    <w:pPr>
      <w:pStyle w:val="Pieddepage"/>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E0CD6" w14:textId="77777777" w:rsidR="00623244" w:rsidRDefault="00623244" w:rsidP="001A3B3D">
      <w:r>
        <w:separator/>
      </w:r>
    </w:p>
  </w:footnote>
  <w:footnote w:type="continuationSeparator" w:id="0">
    <w:p w14:paraId="3AF9238E" w14:textId="77777777" w:rsidR="00623244" w:rsidRDefault="00623244"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756259"/>
    <w:multiLevelType w:val="multilevel"/>
    <w:tmpl w:val="5224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83EE9"/>
    <w:multiLevelType w:val="hybridMultilevel"/>
    <w:tmpl w:val="76B46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26F250E"/>
    <w:multiLevelType w:val="hybridMultilevel"/>
    <w:tmpl w:val="FCD88F8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44F00FA"/>
    <w:multiLevelType w:val="multilevel"/>
    <w:tmpl w:val="5370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0" w15:restartNumberingAfterBreak="0">
    <w:nsid w:val="4189603E"/>
    <w:multiLevelType w:val="multilevel"/>
    <w:tmpl w:val="0AB06E12"/>
    <w:lvl w:ilvl="0">
      <w:start w:val="1"/>
      <w:numFmt w:val="upperRoman"/>
      <w:pStyle w:val="Titre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itre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itre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1318FC"/>
    <w:multiLevelType w:val="multilevel"/>
    <w:tmpl w:val="62C6E408"/>
    <w:lvl w:ilvl="0">
      <w:start w:val="2"/>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15:restartNumberingAfterBreak="0">
    <w:nsid w:val="530363ED"/>
    <w:multiLevelType w:val="multilevel"/>
    <w:tmpl w:val="8340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15:restartNumberingAfterBreak="0">
    <w:nsid w:val="6E377EB5"/>
    <w:multiLevelType w:val="hybridMultilevel"/>
    <w:tmpl w:val="8C60AC1C"/>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8" w15:restartNumberingAfterBreak="0">
    <w:nsid w:val="70A94143"/>
    <w:multiLevelType w:val="multilevel"/>
    <w:tmpl w:val="EB20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C7619F"/>
    <w:multiLevelType w:val="multilevel"/>
    <w:tmpl w:val="9904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657702">
    <w:abstractNumId w:val="18"/>
  </w:num>
  <w:num w:numId="2" w16cid:durableId="663317918">
    <w:abstractNumId w:val="25"/>
  </w:num>
  <w:num w:numId="3" w16cid:durableId="711612710">
    <w:abstractNumId w:val="16"/>
  </w:num>
  <w:num w:numId="4" w16cid:durableId="1267274065">
    <w:abstractNumId w:val="20"/>
  </w:num>
  <w:num w:numId="5" w16cid:durableId="341666409">
    <w:abstractNumId w:val="20"/>
  </w:num>
  <w:num w:numId="6" w16cid:durableId="2092851552">
    <w:abstractNumId w:val="20"/>
  </w:num>
  <w:num w:numId="7" w16cid:durableId="236061252">
    <w:abstractNumId w:val="20"/>
  </w:num>
  <w:num w:numId="8" w16cid:durableId="1413553035">
    <w:abstractNumId w:val="23"/>
  </w:num>
  <w:num w:numId="9" w16cid:durableId="660550204">
    <w:abstractNumId w:val="26"/>
  </w:num>
  <w:num w:numId="10" w16cid:durableId="1229921151">
    <w:abstractNumId w:val="19"/>
  </w:num>
  <w:num w:numId="11" w16cid:durableId="870843156">
    <w:abstractNumId w:val="14"/>
  </w:num>
  <w:num w:numId="12" w16cid:durableId="1657761301">
    <w:abstractNumId w:val="13"/>
  </w:num>
  <w:num w:numId="13" w16cid:durableId="226185552">
    <w:abstractNumId w:val="0"/>
  </w:num>
  <w:num w:numId="14" w16cid:durableId="1850757440">
    <w:abstractNumId w:val="10"/>
  </w:num>
  <w:num w:numId="15" w16cid:durableId="1417627739">
    <w:abstractNumId w:val="8"/>
  </w:num>
  <w:num w:numId="16" w16cid:durableId="1136096345">
    <w:abstractNumId w:val="7"/>
  </w:num>
  <w:num w:numId="17" w16cid:durableId="1686783537">
    <w:abstractNumId w:val="6"/>
  </w:num>
  <w:num w:numId="18" w16cid:durableId="877010853">
    <w:abstractNumId w:val="5"/>
  </w:num>
  <w:num w:numId="19" w16cid:durableId="1667316332">
    <w:abstractNumId w:val="9"/>
  </w:num>
  <w:num w:numId="20" w16cid:durableId="1779761942">
    <w:abstractNumId w:val="4"/>
  </w:num>
  <w:num w:numId="21" w16cid:durableId="1492061786">
    <w:abstractNumId w:val="3"/>
  </w:num>
  <w:num w:numId="22" w16cid:durableId="179901662">
    <w:abstractNumId w:val="2"/>
  </w:num>
  <w:num w:numId="23" w16cid:durableId="1379668251">
    <w:abstractNumId w:val="1"/>
  </w:num>
  <w:num w:numId="24" w16cid:durableId="393236884">
    <w:abstractNumId w:val="21"/>
  </w:num>
  <w:num w:numId="25" w16cid:durableId="15275975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8208562">
    <w:abstractNumId w:val="20"/>
  </w:num>
  <w:num w:numId="27" w16cid:durableId="1966807161">
    <w:abstractNumId w:val="25"/>
  </w:num>
  <w:num w:numId="28" w16cid:durableId="1625887076">
    <w:abstractNumId w:val="20"/>
  </w:num>
  <w:num w:numId="29" w16cid:durableId="1215195581">
    <w:abstractNumId w:val="15"/>
  </w:num>
  <w:num w:numId="30" w16cid:durableId="1102804784">
    <w:abstractNumId w:val="20"/>
  </w:num>
  <w:num w:numId="31" w16cid:durableId="52898565">
    <w:abstractNumId w:val="24"/>
  </w:num>
  <w:num w:numId="32" w16cid:durableId="1558055746">
    <w:abstractNumId w:val="22"/>
  </w:num>
  <w:num w:numId="33" w16cid:durableId="206308096">
    <w:abstractNumId w:val="17"/>
  </w:num>
  <w:num w:numId="34" w16cid:durableId="1893271219">
    <w:abstractNumId w:val="29"/>
  </w:num>
  <w:num w:numId="35" w16cid:durableId="146748258">
    <w:abstractNumId w:val="28"/>
  </w:num>
  <w:num w:numId="36" w16cid:durableId="869682496">
    <w:abstractNumId w:val="11"/>
  </w:num>
  <w:num w:numId="37" w16cid:durableId="156500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1225"/>
    <w:rsid w:val="0001498D"/>
    <w:rsid w:val="000410EA"/>
    <w:rsid w:val="00041FB9"/>
    <w:rsid w:val="0004781E"/>
    <w:rsid w:val="00053F06"/>
    <w:rsid w:val="0006319D"/>
    <w:rsid w:val="000702D8"/>
    <w:rsid w:val="00073B78"/>
    <w:rsid w:val="00075F49"/>
    <w:rsid w:val="00077E57"/>
    <w:rsid w:val="00081670"/>
    <w:rsid w:val="000850C3"/>
    <w:rsid w:val="0008758A"/>
    <w:rsid w:val="00090D14"/>
    <w:rsid w:val="00094845"/>
    <w:rsid w:val="000A224C"/>
    <w:rsid w:val="000A7809"/>
    <w:rsid w:val="000C1E68"/>
    <w:rsid w:val="000D233C"/>
    <w:rsid w:val="000E458C"/>
    <w:rsid w:val="000E71B0"/>
    <w:rsid w:val="00100BD2"/>
    <w:rsid w:val="00105303"/>
    <w:rsid w:val="00105628"/>
    <w:rsid w:val="0011328F"/>
    <w:rsid w:val="001155E5"/>
    <w:rsid w:val="00115B0E"/>
    <w:rsid w:val="00115CEA"/>
    <w:rsid w:val="001269B1"/>
    <w:rsid w:val="0014299E"/>
    <w:rsid w:val="0014328A"/>
    <w:rsid w:val="001439AC"/>
    <w:rsid w:val="00143DD4"/>
    <w:rsid w:val="001501CB"/>
    <w:rsid w:val="00150AAC"/>
    <w:rsid w:val="00162FFA"/>
    <w:rsid w:val="001650D5"/>
    <w:rsid w:val="001865AE"/>
    <w:rsid w:val="00193DAF"/>
    <w:rsid w:val="0019402F"/>
    <w:rsid w:val="001A133E"/>
    <w:rsid w:val="001A14F4"/>
    <w:rsid w:val="001A2EFD"/>
    <w:rsid w:val="001A3B3D"/>
    <w:rsid w:val="001B67DC"/>
    <w:rsid w:val="001C0729"/>
    <w:rsid w:val="001D0C80"/>
    <w:rsid w:val="001D19E5"/>
    <w:rsid w:val="001D5157"/>
    <w:rsid w:val="001E009C"/>
    <w:rsid w:val="001E0A56"/>
    <w:rsid w:val="001F52DF"/>
    <w:rsid w:val="0020574B"/>
    <w:rsid w:val="00220711"/>
    <w:rsid w:val="002254A9"/>
    <w:rsid w:val="00233D97"/>
    <w:rsid w:val="002347A2"/>
    <w:rsid w:val="00241E4D"/>
    <w:rsid w:val="0024781E"/>
    <w:rsid w:val="0025201E"/>
    <w:rsid w:val="002553BE"/>
    <w:rsid w:val="002673E0"/>
    <w:rsid w:val="00267B2E"/>
    <w:rsid w:val="002850E3"/>
    <w:rsid w:val="002978D9"/>
    <w:rsid w:val="002B5652"/>
    <w:rsid w:val="002D1D62"/>
    <w:rsid w:val="002D2BDD"/>
    <w:rsid w:val="002E299C"/>
    <w:rsid w:val="002F2D0B"/>
    <w:rsid w:val="002F6476"/>
    <w:rsid w:val="003132C2"/>
    <w:rsid w:val="003201AE"/>
    <w:rsid w:val="0032106B"/>
    <w:rsid w:val="0032177D"/>
    <w:rsid w:val="0034561A"/>
    <w:rsid w:val="00354FCF"/>
    <w:rsid w:val="00365DDD"/>
    <w:rsid w:val="0038542F"/>
    <w:rsid w:val="003A19E2"/>
    <w:rsid w:val="003B06E5"/>
    <w:rsid w:val="003B4E04"/>
    <w:rsid w:val="003C6027"/>
    <w:rsid w:val="003C6722"/>
    <w:rsid w:val="003E3A7E"/>
    <w:rsid w:val="003E410B"/>
    <w:rsid w:val="003F1C51"/>
    <w:rsid w:val="003F5A08"/>
    <w:rsid w:val="00417C32"/>
    <w:rsid w:val="004204DD"/>
    <w:rsid w:val="00420716"/>
    <w:rsid w:val="004325FB"/>
    <w:rsid w:val="00435480"/>
    <w:rsid w:val="004432BA"/>
    <w:rsid w:val="0044407E"/>
    <w:rsid w:val="00447BB9"/>
    <w:rsid w:val="0046031D"/>
    <w:rsid w:val="00480B53"/>
    <w:rsid w:val="00494903"/>
    <w:rsid w:val="004A63FC"/>
    <w:rsid w:val="004B587F"/>
    <w:rsid w:val="004C061A"/>
    <w:rsid w:val="004D0677"/>
    <w:rsid w:val="004D5246"/>
    <w:rsid w:val="004D72B5"/>
    <w:rsid w:val="004E67E1"/>
    <w:rsid w:val="004F3557"/>
    <w:rsid w:val="00520945"/>
    <w:rsid w:val="0052495C"/>
    <w:rsid w:val="00530D8E"/>
    <w:rsid w:val="00537A7C"/>
    <w:rsid w:val="00543C2E"/>
    <w:rsid w:val="00551B7F"/>
    <w:rsid w:val="00560348"/>
    <w:rsid w:val="0056383F"/>
    <w:rsid w:val="0056610F"/>
    <w:rsid w:val="00566C03"/>
    <w:rsid w:val="005703D2"/>
    <w:rsid w:val="00570E18"/>
    <w:rsid w:val="00575BCA"/>
    <w:rsid w:val="00581E6A"/>
    <w:rsid w:val="00590B3C"/>
    <w:rsid w:val="005A1D36"/>
    <w:rsid w:val="005A342E"/>
    <w:rsid w:val="005B0344"/>
    <w:rsid w:val="005B27AF"/>
    <w:rsid w:val="005B520E"/>
    <w:rsid w:val="005D2723"/>
    <w:rsid w:val="005E2800"/>
    <w:rsid w:val="005F1E61"/>
    <w:rsid w:val="00605825"/>
    <w:rsid w:val="00613215"/>
    <w:rsid w:val="00614AC6"/>
    <w:rsid w:val="00623244"/>
    <w:rsid w:val="00633BBC"/>
    <w:rsid w:val="00643879"/>
    <w:rsid w:val="00645D22"/>
    <w:rsid w:val="00651A08"/>
    <w:rsid w:val="00654204"/>
    <w:rsid w:val="0066567D"/>
    <w:rsid w:val="00670434"/>
    <w:rsid w:val="00684E0F"/>
    <w:rsid w:val="006A00E9"/>
    <w:rsid w:val="006B6B66"/>
    <w:rsid w:val="006C1BE4"/>
    <w:rsid w:val="006C21B1"/>
    <w:rsid w:val="006C48BF"/>
    <w:rsid w:val="006D452B"/>
    <w:rsid w:val="006F0831"/>
    <w:rsid w:val="006F0FA9"/>
    <w:rsid w:val="006F3E4E"/>
    <w:rsid w:val="006F6D3D"/>
    <w:rsid w:val="006F7E75"/>
    <w:rsid w:val="00701024"/>
    <w:rsid w:val="00715BEA"/>
    <w:rsid w:val="00740EEA"/>
    <w:rsid w:val="007559FE"/>
    <w:rsid w:val="00762605"/>
    <w:rsid w:val="00781246"/>
    <w:rsid w:val="00794804"/>
    <w:rsid w:val="007A1933"/>
    <w:rsid w:val="007A3D35"/>
    <w:rsid w:val="007B3005"/>
    <w:rsid w:val="007B33F1"/>
    <w:rsid w:val="007B5613"/>
    <w:rsid w:val="007B6DDA"/>
    <w:rsid w:val="007B76CD"/>
    <w:rsid w:val="007C0308"/>
    <w:rsid w:val="007C2FF2"/>
    <w:rsid w:val="007C6734"/>
    <w:rsid w:val="007D1DEE"/>
    <w:rsid w:val="007D4BF2"/>
    <w:rsid w:val="007D6232"/>
    <w:rsid w:val="007E1B6D"/>
    <w:rsid w:val="007E4F04"/>
    <w:rsid w:val="007E52CD"/>
    <w:rsid w:val="007F1F99"/>
    <w:rsid w:val="007F203A"/>
    <w:rsid w:val="007F44B2"/>
    <w:rsid w:val="007F768F"/>
    <w:rsid w:val="007F796D"/>
    <w:rsid w:val="0080791D"/>
    <w:rsid w:val="008105F6"/>
    <w:rsid w:val="00836367"/>
    <w:rsid w:val="00845151"/>
    <w:rsid w:val="0084570D"/>
    <w:rsid w:val="00873603"/>
    <w:rsid w:val="00893582"/>
    <w:rsid w:val="008A2C7D"/>
    <w:rsid w:val="008A2E91"/>
    <w:rsid w:val="008A46CC"/>
    <w:rsid w:val="008A4F94"/>
    <w:rsid w:val="008B17D0"/>
    <w:rsid w:val="008C022D"/>
    <w:rsid w:val="008C4B23"/>
    <w:rsid w:val="008D490D"/>
    <w:rsid w:val="008D7638"/>
    <w:rsid w:val="008F6E2C"/>
    <w:rsid w:val="00903E34"/>
    <w:rsid w:val="0090693E"/>
    <w:rsid w:val="00926876"/>
    <w:rsid w:val="009303D9"/>
    <w:rsid w:val="00933C64"/>
    <w:rsid w:val="00940C49"/>
    <w:rsid w:val="00942FD4"/>
    <w:rsid w:val="0094408E"/>
    <w:rsid w:val="009602E5"/>
    <w:rsid w:val="00972203"/>
    <w:rsid w:val="0098507A"/>
    <w:rsid w:val="00985936"/>
    <w:rsid w:val="009936CB"/>
    <w:rsid w:val="009B43FC"/>
    <w:rsid w:val="009C269E"/>
    <w:rsid w:val="009D3922"/>
    <w:rsid w:val="009E47F8"/>
    <w:rsid w:val="009F131F"/>
    <w:rsid w:val="009F1D79"/>
    <w:rsid w:val="00A059B3"/>
    <w:rsid w:val="00A155F1"/>
    <w:rsid w:val="00A22F3A"/>
    <w:rsid w:val="00A3075F"/>
    <w:rsid w:val="00A42374"/>
    <w:rsid w:val="00A43107"/>
    <w:rsid w:val="00A52B4F"/>
    <w:rsid w:val="00A76372"/>
    <w:rsid w:val="00A871B1"/>
    <w:rsid w:val="00AE3409"/>
    <w:rsid w:val="00AE4F7A"/>
    <w:rsid w:val="00AF7AA1"/>
    <w:rsid w:val="00B002EC"/>
    <w:rsid w:val="00B074FA"/>
    <w:rsid w:val="00B11A60"/>
    <w:rsid w:val="00B14EB0"/>
    <w:rsid w:val="00B22613"/>
    <w:rsid w:val="00B23841"/>
    <w:rsid w:val="00B331F4"/>
    <w:rsid w:val="00B33DEB"/>
    <w:rsid w:val="00B35A3C"/>
    <w:rsid w:val="00B45034"/>
    <w:rsid w:val="00B4754B"/>
    <w:rsid w:val="00B71665"/>
    <w:rsid w:val="00B768D1"/>
    <w:rsid w:val="00B76C49"/>
    <w:rsid w:val="00B76E65"/>
    <w:rsid w:val="00B836FD"/>
    <w:rsid w:val="00B917C1"/>
    <w:rsid w:val="00B9255A"/>
    <w:rsid w:val="00B956ED"/>
    <w:rsid w:val="00BA1025"/>
    <w:rsid w:val="00BA5B23"/>
    <w:rsid w:val="00BB5128"/>
    <w:rsid w:val="00BC3362"/>
    <w:rsid w:val="00BC3420"/>
    <w:rsid w:val="00BD33F2"/>
    <w:rsid w:val="00BD670B"/>
    <w:rsid w:val="00BE7D3C"/>
    <w:rsid w:val="00BF5FF6"/>
    <w:rsid w:val="00C0207F"/>
    <w:rsid w:val="00C10B18"/>
    <w:rsid w:val="00C16117"/>
    <w:rsid w:val="00C3075A"/>
    <w:rsid w:val="00C43C65"/>
    <w:rsid w:val="00C512B9"/>
    <w:rsid w:val="00C553E4"/>
    <w:rsid w:val="00C712B0"/>
    <w:rsid w:val="00C905CE"/>
    <w:rsid w:val="00C919A4"/>
    <w:rsid w:val="00CA0490"/>
    <w:rsid w:val="00CA4392"/>
    <w:rsid w:val="00CB3B6E"/>
    <w:rsid w:val="00CB5A2C"/>
    <w:rsid w:val="00CC393F"/>
    <w:rsid w:val="00CD4A00"/>
    <w:rsid w:val="00CD777B"/>
    <w:rsid w:val="00CE770D"/>
    <w:rsid w:val="00D10805"/>
    <w:rsid w:val="00D12A21"/>
    <w:rsid w:val="00D12CA2"/>
    <w:rsid w:val="00D2176E"/>
    <w:rsid w:val="00D632BE"/>
    <w:rsid w:val="00D66E7C"/>
    <w:rsid w:val="00D72D06"/>
    <w:rsid w:val="00D7522C"/>
    <w:rsid w:val="00D7536F"/>
    <w:rsid w:val="00D76668"/>
    <w:rsid w:val="00D964B9"/>
    <w:rsid w:val="00DA5117"/>
    <w:rsid w:val="00DA5ACB"/>
    <w:rsid w:val="00DB6D1B"/>
    <w:rsid w:val="00DE4D70"/>
    <w:rsid w:val="00DE5870"/>
    <w:rsid w:val="00E0661C"/>
    <w:rsid w:val="00E07383"/>
    <w:rsid w:val="00E165BC"/>
    <w:rsid w:val="00E171C0"/>
    <w:rsid w:val="00E361B2"/>
    <w:rsid w:val="00E55800"/>
    <w:rsid w:val="00E56C0F"/>
    <w:rsid w:val="00E61E12"/>
    <w:rsid w:val="00E7596C"/>
    <w:rsid w:val="00E878F2"/>
    <w:rsid w:val="00E914EF"/>
    <w:rsid w:val="00EB3454"/>
    <w:rsid w:val="00EB53EE"/>
    <w:rsid w:val="00EC2B77"/>
    <w:rsid w:val="00ED0149"/>
    <w:rsid w:val="00ED443D"/>
    <w:rsid w:val="00ED6883"/>
    <w:rsid w:val="00EF7DE3"/>
    <w:rsid w:val="00F03103"/>
    <w:rsid w:val="00F222BD"/>
    <w:rsid w:val="00F24145"/>
    <w:rsid w:val="00F25225"/>
    <w:rsid w:val="00F26306"/>
    <w:rsid w:val="00F271DE"/>
    <w:rsid w:val="00F44FCD"/>
    <w:rsid w:val="00F627DA"/>
    <w:rsid w:val="00F7288F"/>
    <w:rsid w:val="00F75CFE"/>
    <w:rsid w:val="00F83611"/>
    <w:rsid w:val="00F847A6"/>
    <w:rsid w:val="00F9441B"/>
    <w:rsid w:val="00FA4121"/>
    <w:rsid w:val="00FA4C32"/>
    <w:rsid w:val="00FA7FF6"/>
    <w:rsid w:val="00FB0945"/>
    <w:rsid w:val="00FB0FD7"/>
    <w:rsid w:val="00FB5C04"/>
    <w:rsid w:val="00FC207A"/>
    <w:rsid w:val="00FC54E4"/>
    <w:rsid w:val="00FE567E"/>
    <w:rsid w:val="00FE7114"/>
    <w:rsid w:val="00FF65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17663"/>
  <w15:chartTrackingRefBased/>
  <w15:docId w15:val="{C7687BED-D1F6-4C60-AB80-2F462577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Titre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Titre2">
    <w:name w:val="heading 2"/>
    <w:basedOn w:val="Normal"/>
    <w:next w:val="Normal"/>
    <w:qFormat/>
    <w:rsid w:val="00ED0149"/>
    <w:pPr>
      <w:keepNext/>
      <w:keepLines/>
      <w:numPr>
        <w:ilvl w:val="1"/>
        <w:numId w:val="4"/>
      </w:numPr>
      <w:spacing w:before="120" w:after="60"/>
      <w:jc w:val="left"/>
      <w:outlineLvl w:val="1"/>
    </w:pPr>
    <w:rPr>
      <w:i/>
      <w:iCs/>
      <w:noProof/>
    </w:rPr>
  </w:style>
  <w:style w:type="paragraph" w:styleId="Titre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Titre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Titre5">
    <w:name w:val="heading 5"/>
    <w:basedOn w:val="Normal"/>
    <w:next w:val="Normal"/>
    <w:qFormat/>
    <w:pPr>
      <w:tabs>
        <w:tab w:val="left" w:pos="360"/>
      </w:tabs>
      <w:spacing w:before="160" w:after="80"/>
      <w:outlineLvl w:val="4"/>
    </w:pPr>
    <w:rPr>
      <w:smallCaps/>
      <w:noProof/>
    </w:rPr>
  </w:style>
  <w:style w:type="paragraph" w:styleId="Titre6">
    <w:name w:val="heading 6"/>
    <w:basedOn w:val="Normal"/>
    <w:next w:val="Normal"/>
    <w:link w:val="Titre6Car"/>
    <w:semiHidden/>
    <w:unhideWhenUsed/>
    <w:qFormat/>
    <w:rsid w:val="002E299C"/>
    <w:pPr>
      <w:keepNext/>
      <w:keepLines/>
      <w:spacing w:before="4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Corpsdetexte">
    <w:name w:val="Body Text"/>
    <w:basedOn w:val="Normal"/>
    <w:link w:val="CorpsdetexteCar"/>
    <w:rsid w:val="00E7596C"/>
    <w:pPr>
      <w:tabs>
        <w:tab w:val="left" w:pos="288"/>
      </w:tabs>
      <w:spacing w:after="120" w:line="228" w:lineRule="auto"/>
      <w:ind w:firstLine="288"/>
      <w:jc w:val="both"/>
    </w:pPr>
    <w:rPr>
      <w:spacing w:val="-1"/>
      <w:lang w:val="x-none" w:eastAsia="x-none"/>
    </w:rPr>
  </w:style>
  <w:style w:type="character" w:customStyle="1" w:styleId="CorpsdetexteCar">
    <w:name w:val="Corps de texte Car"/>
    <w:link w:val="Corpsdetexte"/>
    <w:rsid w:val="00E7596C"/>
    <w:rPr>
      <w:spacing w:val="-1"/>
      <w:lang w:val="x-none" w:eastAsia="x-none"/>
    </w:rPr>
  </w:style>
  <w:style w:type="paragraph" w:customStyle="1" w:styleId="bulletlist">
    <w:name w:val="bullet list"/>
    <w:basedOn w:val="Corpsdetexte"/>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En-tte">
    <w:name w:val="header"/>
    <w:basedOn w:val="Normal"/>
    <w:link w:val="En-tteCar"/>
    <w:rsid w:val="001A3B3D"/>
    <w:pPr>
      <w:tabs>
        <w:tab w:val="center" w:pos="4680"/>
        <w:tab w:val="right" w:pos="9360"/>
      </w:tabs>
    </w:pPr>
  </w:style>
  <w:style w:type="character" w:customStyle="1" w:styleId="En-tteCar">
    <w:name w:val="En-tête Car"/>
    <w:basedOn w:val="Policepardfaut"/>
    <w:link w:val="En-tte"/>
    <w:rsid w:val="001A3B3D"/>
  </w:style>
  <w:style w:type="paragraph" w:styleId="Pieddepage">
    <w:name w:val="footer"/>
    <w:basedOn w:val="Normal"/>
    <w:link w:val="PieddepageCar"/>
    <w:uiPriority w:val="99"/>
    <w:rsid w:val="001A3B3D"/>
    <w:pPr>
      <w:tabs>
        <w:tab w:val="center" w:pos="4680"/>
        <w:tab w:val="right" w:pos="9360"/>
      </w:tabs>
    </w:pPr>
  </w:style>
  <w:style w:type="character" w:customStyle="1" w:styleId="PieddepageCar">
    <w:name w:val="Pied de page Car"/>
    <w:basedOn w:val="Policepardfaut"/>
    <w:link w:val="Pieddepage"/>
    <w:uiPriority w:val="99"/>
    <w:rsid w:val="001A3B3D"/>
  </w:style>
  <w:style w:type="paragraph" w:styleId="Paragraphedeliste">
    <w:name w:val="List Paragraph"/>
    <w:basedOn w:val="Normal"/>
    <w:link w:val="ParagraphedelisteCar"/>
    <w:uiPriority w:val="34"/>
    <w:qFormat/>
    <w:rsid w:val="00A871B1"/>
    <w:pPr>
      <w:spacing w:after="200" w:line="276" w:lineRule="auto"/>
      <w:ind w:left="720"/>
      <w:contextualSpacing/>
      <w:jc w:val="left"/>
    </w:pPr>
    <w:rPr>
      <w:rFonts w:ascii="Calibri" w:eastAsia="Calibri" w:hAnsi="Calibri" w:cs="Arial"/>
      <w:sz w:val="22"/>
      <w:szCs w:val="22"/>
      <w:lang w:val="fr-FR"/>
    </w:rPr>
  </w:style>
  <w:style w:type="paragraph" w:customStyle="1" w:styleId="Default">
    <w:name w:val="Default"/>
    <w:rsid w:val="000E458C"/>
    <w:pPr>
      <w:autoSpaceDE w:val="0"/>
      <w:autoSpaceDN w:val="0"/>
      <w:adjustRightInd w:val="0"/>
    </w:pPr>
    <w:rPr>
      <w:color w:val="000000"/>
      <w:sz w:val="24"/>
      <w:szCs w:val="24"/>
      <w:lang w:val="fr-FR" w:eastAsia="fr-FR"/>
    </w:rPr>
  </w:style>
  <w:style w:type="character" w:customStyle="1" w:styleId="ParagraphedelisteCar">
    <w:name w:val="Paragraphe de liste Car"/>
    <w:basedOn w:val="Policepardfaut"/>
    <w:link w:val="Paragraphedeliste"/>
    <w:uiPriority w:val="34"/>
    <w:rsid w:val="0020574B"/>
    <w:rPr>
      <w:rFonts w:ascii="Calibri" w:eastAsia="Calibri" w:hAnsi="Calibri" w:cs="Arial"/>
      <w:sz w:val="22"/>
      <w:szCs w:val="22"/>
      <w:lang w:eastAsia="en-US"/>
    </w:rPr>
  </w:style>
  <w:style w:type="character" w:styleId="Lienhypertexte">
    <w:name w:val="Hyperlink"/>
    <w:basedOn w:val="Policepardfaut"/>
    <w:rsid w:val="003F1C51"/>
    <w:rPr>
      <w:color w:val="0000FF"/>
      <w:u w:val="single"/>
    </w:rPr>
  </w:style>
  <w:style w:type="paragraph" w:styleId="PrformatHTML">
    <w:name w:val="HTML Preformatted"/>
    <w:basedOn w:val="Normal"/>
    <w:link w:val="PrformatHTMLCar"/>
    <w:uiPriority w:val="99"/>
    <w:unhideWhenUsed/>
    <w:rsid w:val="00AE4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fr-FR" w:eastAsia="fr-FR"/>
    </w:rPr>
  </w:style>
  <w:style w:type="character" w:customStyle="1" w:styleId="PrformatHTMLCar">
    <w:name w:val="Préformaté HTML Car"/>
    <w:basedOn w:val="Policepardfaut"/>
    <w:link w:val="PrformatHTML"/>
    <w:uiPriority w:val="99"/>
    <w:rsid w:val="00AE4F7A"/>
    <w:rPr>
      <w:rFonts w:ascii="Courier New" w:eastAsia="Times New Roman" w:hAnsi="Courier New" w:cs="Courier New"/>
    </w:rPr>
  </w:style>
  <w:style w:type="character" w:customStyle="1" w:styleId="Titre6Car">
    <w:name w:val="Titre 6 Car"/>
    <w:basedOn w:val="Policepardfaut"/>
    <w:link w:val="Titre6"/>
    <w:semiHidden/>
    <w:rsid w:val="002E299C"/>
    <w:rPr>
      <w:rFonts w:asciiTheme="majorHAnsi" w:eastAsiaTheme="majorEastAsia" w:hAnsiTheme="majorHAnsi" w:cstheme="majorBidi"/>
      <w:color w:val="1F4D78" w:themeColor="accent1" w:themeShade="7F"/>
    </w:rPr>
  </w:style>
  <w:style w:type="paragraph" w:styleId="NormalWeb">
    <w:name w:val="Normal (Web)"/>
    <w:basedOn w:val="Normal"/>
    <w:uiPriority w:val="99"/>
    <w:unhideWhenUsed/>
    <w:rsid w:val="007A3D35"/>
    <w:pPr>
      <w:spacing w:before="100" w:beforeAutospacing="1" w:after="100" w:afterAutospacing="1"/>
      <w:jc w:val="left"/>
    </w:pPr>
    <w:rPr>
      <w:rFonts w:eastAsia="Times New Roman"/>
      <w:sz w:val="24"/>
      <w:szCs w:val="24"/>
    </w:rPr>
  </w:style>
  <w:style w:type="character" w:styleId="Accentuation">
    <w:name w:val="Emphasis"/>
    <w:basedOn w:val="Policepardfaut"/>
    <w:uiPriority w:val="20"/>
    <w:qFormat/>
    <w:rsid w:val="007A3D35"/>
    <w:rPr>
      <w:i/>
      <w:iCs/>
    </w:rPr>
  </w:style>
  <w:style w:type="character" w:styleId="lev">
    <w:name w:val="Strong"/>
    <w:basedOn w:val="Policepardfaut"/>
    <w:uiPriority w:val="22"/>
    <w:qFormat/>
    <w:rsid w:val="00581E6A"/>
    <w:rPr>
      <w:b/>
      <w:bCs/>
    </w:rPr>
  </w:style>
  <w:style w:type="paragraph" w:customStyle="1" w:styleId="ds-markdown-paragraph">
    <w:name w:val="ds-markdown-paragraph"/>
    <w:basedOn w:val="Normal"/>
    <w:rsid w:val="00520945"/>
    <w:pPr>
      <w:spacing w:before="100" w:beforeAutospacing="1" w:after="100" w:afterAutospacing="1"/>
      <w:jc w:val="left"/>
    </w:pPr>
    <w:rPr>
      <w:rFonts w:eastAsia="Times New Roman"/>
      <w:sz w:val="24"/>
      <w:szCs w:val="24"/>
    </w:rPr>
  </w:style>
  <w:style w:type="character" w:styleId="Mentionnonrsolue">
    <w:name w:val="Unresolved Mention"/>
    <w:basedOn w:val="Policepardfaut"/>
    <w:uiPriority w:val="99"/>
    <w:semiHidden/>
    <w:unhideWhenUsed/>
    <w:rsid w:val="005B2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2887">
      <w:bodyDiv w:val="1"/>
      <w:marLeft w:val="0"/>
      <w:marRight w:val="0"/>
      <w:marTop w:val="0"/>
      <w:marBottom w:val="0"/>
      <w:divBdr>
        <w:top w:val="none" w:sz="0" w:space="0" w:color="auto"/>
        <w:left w:val="none" w:sz="0" w:space="0" w:color="auto"/>
        <w:bottom w:val="none" w:sz="0" w:space="0" w:color="auto"/>
        <w:right w:val="none" w:sz="0" w:space="0" w:color="auto"/>
      </w:divBdr>
    </w:div>
    <w:div w:id="406272275">
      <w:bodyDiv w:val="1"/>
      <w:marLeft w:val="0"/>
      <w:marRight w:val="0"/>
      <w:marTop w:val="0"/>
      <w:marBottom w:val="0"/>
      <w:divBdr>
        <w:top w:val="none" w:sz="0" w:space="0" w:color="auto"/>
        <w:left w:val="none" w:sz="0" w:space="0" w:color="auto"/>
        <w:bottom w:val="none" w:sz="0" w:space="0" w:color="auto"/>
        <w:right w:val="none" w:sz="0" w:space="0" w:color="auto"/>
      </w:divBdr>
    </w:div>
    <w:div w:id="435059097">
      <w:bodyDiv w:val="1"/>
      <w:marLeft w:val="0"/>
      <w:marRight w:val="0"/>
      <w:marTop w:val="0"/>
      <w:marBottom w:val="0"/>
      <w:divBdr>
        <w:top w:val="none" w:sz="0" w:space="0" w:color="auto"/>
        <w:left w:val="none" w:sz="0" w:space="0" w:color="auto"/>
        <w:bottom w:val="none" w:sz="0" w:space="0" w:color="auto"/>
        <w:right w:val="none" w:sz="0" w:space="0" w:color="auto"/>
      </w:divBdr>
    </w:div>
    <w:div w:id="642855576">
      <w:bodyDiv w:val="1"/>
      <w:marLeft w:val="0"/>
      <w:marRight w:val="0"/>
      <w:marTop w:val="0"/>
      <w:marBottom w:val="0"/>
      <w:divBdr>
        <w:top w:val="none" w:sz="0" w:space="0" w:color="auto"/>
        <w:left w:val="none" w:sz="0" w:space="0" w:color="auto"/>
        <w:bottom w:val="none" w:sz="0" w:space="0" w:color="auto"/>
        <w:right w:val="none" w:sz="0" w:space="0" w:color="auto"/>
      </w:divBdr>
    </w:div>
    <w:div w:id="655306199">
      <w:bodyDiv w:val="1"/>
      <w:marLeft w:val="0"/>
      <w:marRight w:val="0"/>
      <w:marTop w:val="0"/>
      <w:marBottom w:val="0"/>
      <w:divBdr>
        <w:top w:val="none" w:sz="0" w:space="0" w:color="auto"/>
        <w:left w:val="none" w:sz="0" w:space="0" w:color="auto"/>
        <w:bottom w:val="none" w:sz="0" w:space="0" w:color="auto"/>
        <w:right w:val="none" w:sz="0" w:space="0" w:color="auto"/>
      </w:divBdr>
      <w:divsChild>
        <w:div w:id="206572269">
          <w:marLeft w:val="0"/>
          <w:marRight w:val="0"/>
          <w:marTop w:val="0"/>
          <w:marBottom w:val="0"/>
          <w:divBdr>
            <w:top w:val="none" w:sz="0" w:space="0" w:color="auto"/>
            <w:left w:val="none" w:sz="0" w:space="0" w:color="auto"/>
            <w:bottom w:val="none" w:sz="0" w:space="0" w:color="auto"/>
            <w:right w:val="none" w:sz="0" w:space="0" w:color="auto"/>
          </w:divBdr>
          <w:divsChild>
            <w:div w:id="168715792">
              <w:marLeft w:val="0"/>
              <w:marRight w:val="0"/>
              <w:marTop w:val="0"/>
              <w:marBottom w:val="0"/>
              <w:divBdr>
                <w:top w:val="none" w:sz="0" w:space="0" w:color="auto"/>
                <w:left w:val="none" w:sz="0" w:space="0" w:color="auto"/>
                <w:bottom w:val="none" w:sz="0" w:space="0" w:color="auto"/>
                <w:right w:val="none" w:sz="0" w:space="0" w:color="auto"/>
              </w:divBdr>
              <w:divsChild>
                <w:div w:id="853299996">
                  <w:marLeft w:val="0"/>
                  <w:marRight w:val="0"/>
                  <w:marTop w:val="0"/>
                  <w:marBottom w:val="0"/>
                  <w:divBdr>
                    <w:top w:val="none" w:sz="0" w:space="0" w:color="auto"/>
                    <w:left w:val="none" w:sz="0" w:space="0" w:color="auto"/>
                    <w:bottom w:val="none" w:sz="0" w:space="0" w:color="auto"/>
                    <w:right w:val="none" w:sz="0" w:space="0" w:color="auto"/>
                  </w:divBdr>
                  <w:divsChild>
                    <w:div w:id="649754887">
                      <w:marLeft w:val="0"/>
                      <w:marRight w:val="0"/>
                      <w:marTop w:val="0"/>
                      <w:marBottom w:val="0"/>
                      <w:divBdr>
                        <w:top w:val="none" w:sz="0" w:space="0" w:color="auto"/>
                        <w:left w:val="none" w:sz="0" w:space="0" w:color="auto"/>
                        <w:bottom w:val="none" w:sz="0" w:space="0" w:color="auto"/>
                        <w:right w:val="none" w:sz="0" w:space="0" w:color="auto"/>
                      </w:divBdr>
                      <w:divsChild>
                        <w:div w:id="1725635960">
                          <w:marLeft w:val="0"/>
                          <w:marRight w:val="0"/>
                          <w:marTop w:val="0"/>
                          <w:marBottom w:val="0"/>
                          <w:divBdr>
                            <w:top w:val="none" w:sz="0" w:space="0" w:color="auto"/>
                            <w:left w:val="none" w:sz="0" w:space="0" w:color="auto"/>
                            <w:bottom w:val="none" w:sz="0" w:space="0" w:color="auto"/>
                            <w:right w:val="none" w:sz="0" w:space="0" w:color="auto"/>
                          </w:divBdr>
                          <w:divsChild>
                            <w:div w:id="1059741622">
                              <w:marLeft w:val="0"/>
                              <w:marRight w:val="0"/>
                              <w:marTop w:val="0"/>
                              <w:marBottom w:val="0"/>
                              <w:divBdr>
                                <w:top w:val="none" w:sz="0" w:space="0" w:color="auto"/>
                                <w:left w:val="none" w:sz="0" w:space="0" w:color="auto"/>
                                <w:bottom w:val="none" w:sz="0" w:space="0" w:color="auto"/>
                                <w:right w:val="none" w:sz="0" w:space="0" w:color="auto"/>
                              </w:divBdr>
                              <w:divsChild>
                                <w:div w:id="1282109586">
                                  <w:marLeft w:val="0"/>
                                  <w:marRight w:val="0"/>
                                  <w:marTop w:val="0"/>
                                  <w:marBottom w:val="0"/>
                                  <w:divBdr>
                                    <w:top w:val="none" w:sz="0" w:space="0" w:color="auto"/>
                                    <w:left w:val="none" w:sz="0" w:space="0" w:color="auto"/>
                                    <w:bottom w:val="none" w:sz="0" w:space="0" w:color="auto"/>
                                    <w:right w:val="none" w:sz="0" w:space="0" w:color="auto"/>
                                  </w:divBdr>
                                  <w:divsChild>
                                    <w:div w:id="1126773692">
                                      <w:marLeft w:val="0"/>
                                      <w:marRight w:val="0"/>
                                      <w:marTop w:val="0"/>
                                      <w:marBottom w:val="0"/>
                                      <w:divBdr>
                                        <w:top w:val="none" w:sz="0" w:space="0" w:color="auto"/>
                                        <w:left w:val="none" w:sz="0" w:space="0" w:color="auto"/>
                                        <w:bottom w:val="none" w:sz="0" w:space="0" w:color="auto"/>
                                        <w:right w:val="none" w:sz="0" w:space="0" w:color="auto"/>
                                      </w:divBdr>
                                      <w:divsChild>
                                        <w:div w:id="459883823">
                                          <w:marLeft w:val="0"/>
                                          <w:marRight w:val="0"/>
                                          <w:marTop w:val="0"/>
                                          <w:marBottom w:val="0"/>
                                          <w:divBdr>
                                            <w:top w:val="none" w:sz="0" w:space="0" w:color="auto"/>
                                            <w:left w:val="none" w:sz="0" w:space="0" w:color="auto"/>
                                            <w:bottom w:val="none" w:sz="0" w:space="0" w:color="auto"/>
                                            <w:right w:val="none" w:sz="0" w:space="0" w:color="auto"/>
                                          </w:divBdr>
                                          <w:divsChild>
                                            <w:div w:id="825895699">
                                              <w:marLeft w:val="0"/>
                                              <w:marRight w:val="0"/>
                                              <w:marTop w:val="0"/>
                                              <w:marBottom w:val="0"/>
                                              <w:divBdr>
                                                <w:top w:val="none" w:sz="0" w:space="0" w:color="auto"/>
                                                <w:left w:val="none" w:sz="0" w:space="0" w:color="auto"/>
                                                <w:bottom w:val="none" w:sz="0" w:space="0" w:color="auto"/>
                                                <w:right w:val="none" w:sz="0" w:space="0" w:color="auto"/>
                                              </w:divBdr>
                                              <w:divsChild>
                                                <w:div w:id="650867765">
                                                  <w:marLeft w:val="0"/>
                                                  <w:marRight w:val="0"/>
                                                  <w:marTop w:val="0"/>
                                                  <w:marBottom w:val="0"/>
                                                  <w:divBdr>
                                                    <w:top w:val="none" w:sz="0" w:space="0" w:color="auto"/>
                                                    <w:left w:val="none" w:sz="0" w:space="0" w:color="auto"/>
                                                    <w:bottom w:val="none" w:sz="0" w:space="0" w:color="auto"/>
                                                    <w:right w:val="none" w:sz="0" w:space="0" w:color="auto"/>
                                                  </w:divBdr>
                                                  <w:divsChild>
                                                    <w:div w:id="91528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447061">
                                      <w:marLeft w:val="0"/>
                                      <w:marRight w:val="0"/>
                                      <w:marTop w:val="0"/>
                                      <w:marBottom w:val="0"/>
                                      <w:divBdr>
                                        <w:top w:val="none" w:sz="0" w:space="0" w:color="auto"/>
                                        <w:left w:val="none" w:sz="0" w:space="0" w:color="auto"/>
                                        <w:bottom w:val="none" w:sz="0" w:space="0" w:color="auto"/>
                                        <w:right w:val="none" w:sz="0" w:space="0" w:color="auto"/>
                                      </w:divBdr>
                                      <w:divsChild>
                                        <w:div w:id="141158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09842">
          <w:marLeft w:val="0"/>
          <w:marRight w:val="0"/>
          <w:marTop w:val="0"/>
          <w:marBottom w:val="0"/>
          <w:divBdr>
            <w:top w:val="none" w:sz="0" w:space="0" w:color="auto"/>
            <w:left w:val="none" w:sz="0" w:space="0" w:color="auto"/>
            <w:bottom w:val="none" w:sz="0" w:space="0" w:color="auto"/>
            <w:right w:val="none" w:sz="0" w:space="0" w:color="auto"/>
          </w:divBdr>
          <w:divsChild>
            <w:div w:id="1552424802">
              <w:marLeft w:val="0"/>
              <w:marRight w:val="0"/>
              <w:marTop w:val="0"/>
              <w:marBottom w:val="0"/>
              <w:divBdr>
                <w:top w:val="none" w:sz="0" w:space="0" w:color="auto"/>
                <w:left w:val="none" w:sz="0" w:space="0" w:color="auto"/>
                <w:bottom w:val="none" w:sz="0" w:space="0" w:color="auto"/>
                <w:right w:val="none" w:sz="0" w:space="0" w:color="auto"/>
              </w:divBdr>
              <w:divsChild>
                <w:div w:id="1710062263">
                  <w:marLeft w:val="0"/>
                  <w:marRight w:val="0"/>
                  <w:marTop w:val="0"/>
                  <w:marBottom w:val="0"/>
                  <w:divBdr>
                    <w:top w:val="none" w:sz="0" w:space="0" w:color="auto"/>
                    <w:left w:val="none" w:sz="0" w:space="0" w:color="auto"/>
                    <w:bottom w:val="none" w:sz="0" w:space="0" w:color="auto"/>
                    <w:right w:val="none" w:sz="0" w:space="0" w:color="auto"/>
                  </w:divBdr>
                  <w:divsChild>
                    <w:div w:id="1822504239">
                      <w:marLeft w:val="0"/>
                      <w:marRight w:val="0"/>
                      <w:marTop w:val="0"/>
                      <w:marBottom w:val="0"/>
                      <w:divBdr>
                        <w:top w:val="none" w:sz="0" w:space="0" w:color="auto"/>
                        <w:left w:val="none" w:sz="0" w:space="0" w:color="auto"/>
                        <w:bottom w:val="none" w:sz="0" w:space="0" w:color="auto"/>
                        <w:right w:val="none" w:sz="0" w:space="0" w:color="auto"/>
                      </w:divBdr>
                      <w:divsChild>
                        <w:div w:id="864951744">
                          <w:marLeft w:val="0"/>
                          <w:marRight w:val="0"/>
                          <w:marTop w:val="0"/>
                          <w:marBottom w:val="0"/>
                          <w:divBdr>
                            <w:top w:val="none" w:sz="0" w:space="0" w:color="auto"/>
                            <w:left w:val="none" w:sz="0" w:space="0" w:color="auto"/>
                            <w:bottom w:val="none" w:sz="0" w:space="0" w:color="auto"/>
                            <w:right w:val="none" w:sz="0" w:space="0" w:color="auto"/>
                          </w:divBdr>
                          <w:divsChild>
                            <w:div w:id="843665061">
                              <w:marLeft w:val="0"/>
                              <w:marRight w:val="0"/>
                              <w:marTop w:val="0"/>
                              <w:marBottom w:val="0"/>
                              <w:divBdr>
                                <w:top w:val="none" w:sz="0" w:space="0" w:color="auto"/>
                                <w:left w:val="none" w:sz="0" w:space="0" w:color="auto"/>
                                <w:bottom w:val="none" w:sz="0" w:space="0" w:color="auto"/>
                                <w:right w:val="none" w:sz="0" w:space="0" w:color="auto"/>
                              </w:divBdr>
                              <w:divsChild>
                                <w:div w:id="848298115">
                                  <w:marLeft w:val="0"/>
                                  <w:marRight w:val="0"/>
                                  <w:marTop w:val="0"/>
                                  <w:marBottom w:val="0"/>
                                  <w:divBdr>
                                    <w:top w:val="none" w:sz="0" w:space="0" w:color="auto"/>
                                    <w:left w:val="none" w:sz="0" w:space="0" w:color="auto"/>
                                    <w:bottom w:val="none" w:sz="0" w:space="0" w:color="auto"/>
                                    <w:right w:val="none" w:sz="0" w:space="0" w:color="auto"/>
                                  </w:divBdr>
                                  <w:divsChild>
                                    <w:div w:id="1418361485">
                                      <w:marLeft w:val="0"/>
                                      <w:marRight w:val="0"/>
                                      <w:marTop w:val="0"/>
                                      <w:marBottom w:val="0"/>
                                      <w:divBdr>
                                        <w:top w:val="none" w:sz="0" w:space="0" w:color="auto"/>
                                        <w:left w:val="none" w:sz="0" w:space="0" w:color="auto"/>
                                        <w:bottom w:val="none" w:sz="0" w:space="0" w:color="auto"/>
                                        <w:right w:val="none" w:sz="0" w:space="0" w:color="auto"/>
                                      </w:divBdr>
                                      <w:divsChild>
                                        <w:div w:id="861163074">
                                          <w:marLeft w:val="0"/>
                                          <w:marRight w:val="0"/>
                                          <w:marTop w:val="0"/>
                                          <w:marBottom w:val="0"/>
                                          <w:divBdr>
                                            <w:top w:val="none" w:sz="0" w:space="0" w:color="auto"/>
                                            <w:left w:val="none" w:sz="0" w:space="0" w:color="auto"/>
                                            <w:bottom w:val="none" w:sz="0" w:space="0" w:color="auto"/>
                                            <w:right w:val="none" w:sz="0" w:space="0" w:color="auto"/>
                                          </w:divBdr>
                                          <w:divsChild>
                                            <w:div w:id="111641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3114627">
      <w:bodyDiv w:val="1"/>
      <w:marLeft w:val="0"/>
      <w:marRight w:val="0"/>
      <w:marTop w:val="0"/>
      <w:marBottom w:val="0"/>
      <w:divBdr>
        <w:top w:val="none" w:sz="0" w:space="0" w:color="auto"/>
        <w:left w:val="none" w:sz="0" w:space="0" w:color="auto"/>
        <w:bottom w:val="none" w:sz="0" w:space="0" w:color="auto"/>
        <w:right w:val="none" w:sz="0" w:space="0" w:color="auto"/>
      </w:divBdr>
    </w:div>
    <w:div w:id="917595348">
      <w:bodyDiv w:val="1"/>
      <w:marLeft w:val="0"/>
      <w:marRight w:val="0"/>
      <w:marTop w:val="0"/>
      <w:marBottom w:val="0"/>
      <w:divBdr>
        <w:top w:val="none" w:sz="0" w:space="0" w:color="auto"/>
        <w:left w:val="none" w:sz="0" w:space="0" w:color="auto"/>
        <w:bottom w:val="none" w:sz="0" w:space="0" w:color="auto"/>
        <w:right w:val="none" w:sz="0" w:space="0" w:color="auto"/>
      </w:divBdr>
    </w:div>
    <w:div w:id="973489450">
      <w:bodyDiv w:val="1"/>
      <w:marLeft w:val="0"/>
      <w:marRight w:val="0"/>
      <w:marTop w:val="0"/>
      <w:marBottom w:val="0"/>
      <w:divBdr>
        <w:top w:val="none" w:sz="0" w:space="0" w:color="auto"/>
        <w:left w:val="none" w:sz="0" w:space="0" w:color="auto"/>
        <w:bottom w:val="none" w:sz="0" w:space="0" w:color="auto"/>
        <w:right w:val="none" w:sz="0" w:space="0" w:color="auto"/>
      </w:divBdr>
    </w:div>
    <w:div w:id="1007559546">
      <w:bodyDiv w:val="1"/>
      <w:marLeft w:val="0"/>
      <w:marRight w:val="0"/>
      <w:marTop w:val="0"/>
      <w:marBottom w:val="0"/>
      <w:divBdr>
        <w:top w:val="none" w:sz="0" w:space="0" w:color="auto"/>
        <w:left w:val="none" w:sz="0" w:space="0" w:color="auto"/>
        <w:bottom w:val="none" w:sz="0" w:space="0" w:color="auto"/>
        <w:right w:val="none" w:sz="0" w:space="0" w:color="auto"/>
      </w:divBdr>
    </w:div>
    <w:div w:id="1103649667">
      <w:bodyDiv w:val="1"/>
      <w:marLeft w:val="0"/>
      <w:marRight w:val="0"/>
      <w:marTop w:val="0"/>
      <w:marBottom w:val="0"/>
      <w:divBdr>
        <w:top w:val="none" w:sz="0" w:space="0" w:color="auto"/>
        <w:left w:val="none" w:sz="0" w:space="0" w:color="auto"/>
        <w:bottom w:val="none" w:sz="0" w:space="0" w:color="auto"/>
        <w:right w:val="none" w:sz="0" w:space="0" w:color="auto"/>
      </w:divBdr>
      <w:divsChild>
        <w:div w:id="371269604">
          <w:marLeft w:val="0"/>
          <w:marRight w:val="0"/>
          <w:marTop w:val="0"/>
          <w:marBottom w:val="0"/>
          <w:divBdr>
            <w:top w:val="none" w:sz="0" w:space="0" w:color="auto"/>
            <w:left w:val="none" w:sz="0" w:space="0" w:color="auto"/>
            <w:bottom w:val="none" w:sz="0" w:space="0" w:color="auto"/>
            <w:right w:val="none" w:sz="0" w:space="0" w:color="auto"/>
          </w:divBdr>
          <w:divsChild>
            <w:div w:id="716050734">
              <w:marLeft w:val="0"/>
              <w:marRight w:val="0"/>
              <w:marTop w:val="0"/>
              <w:marBottom w:val="0"/>
              <w:divBdr>
                <w:top w:val="none" w:sz="0" w:space="0" w:color="auto"/>
                <w:left w:val="none" w:sz="0" w:space="0" w:color="auto"/>
                <w:bottom w:val="none" w:sz="0" w:space="0" w:color="auto"/>
                <w:right w:val="none" w:sz="0" w:space="0" w:color="auto"/>
              </w:divBdr>
              <w:divsChild>
                <w:div w:id="125198087">
                  <w:marLeft w:val="0"/>
                  <w:marRight w:val="0"/>
                  <w:marTop w:val="0"/>
                  <w:marBottom w:val="0"/>
                  <w:divBdr>
                    <w:top w:val="none" w:sz="0" w:space="0" w:color="auto"/>
                    <w:left w:val="none" w:sz="0" w:space="0" w:color="auto"/>
                    <w:bottom w:val="none" w:sz="0" w:space="0" w:color="auto"/>
                    <w:right w:val="none" w:sz="0" w:space="0" w:color="auto"/>
                  </w:divBdr>
                  <w:divsChild>
                    <w:div w:id="1174104215">
                      <w:marLeft w:val="0"/>
                      <w:marRight w:val="0"/>
                      <w:marTop w:val="0"/>
                      <w:marBottom w:val="0"/>
                      <w:divBdr>
                        <w:top w:val="none" w:sz="0" w:space="0" w:color="auto"/>
                        <w:left w:val="none" w:sz="0" w:space="0" w:color="auto"/>
                        <w:bottom w:val="none" w:sz="0" w:space="0" w:color="auto"/>
                        <w:right w:val="none" w:sz="0" w:space="0" w:color="auto"/>
                      </w:divBdr>
                      <w:divsChild>
                        <w:div w:id="1934319254">
                          <w:marLeft w:val="0"/>
                          <w:marRight w:val="0"/>
                          <w:marTop w:val="0"/>
                          <w:marBottom w:val="0"/>
                          <w:divBdr>
                            <w:top w:val="none" w:sz="0" w:space="0" w:color="auto"/>
                            <w:left w:val="none" w:sz="0" w:space="0" w:color="auto"/>
                            <w:bottom w:val="none" w:sz="0" w:space="0" w:color="auto"/>
                            <w:right w:val="none" w:sz="0" w:space="0" w:color="auto"/>
                          </w:divBdr>
                          <w:divsChild>
                            <w:div w:id="966349873">
                              <w:marLeft w:val="0"/>
                              <w:marRight w:val="0"/>
                              <w:marTop w:val="0"/>
                              <w:marBottom w:val="0"/>
                              <w:divBdr>
                                <w:top w:val="none" w:sz="0" w:space="0" w:color="auto"/>
                                <w:left w:val="none" w:sz="0" w:space="0" w:color="auto"/>
                                <w:bottom w:val="none" w:sz="0" w:space="0" w:color="auto"/>
                                <w:right w:val="none" w:sz="0" w:space="0" w:color="auto"/>
                              </w:divBdr>
                              <w:divsChild>
                                <w:div w:id="1204710289">
                                  <w:marLeft w:val="0"/>
                                  <w:marRight w:val="0"/>
                                  <w:marTop w:val="0"/>
                                  <w:marBottom w:val="0"/>
                                  <w:divBdr>
                                    <w:top w:val="none" w:sz="0" w:space="0" w:color="auto"/>
                                    <w:left w:val="none" w:sz="0" w:space="0" w:color="auto"/>
                                    <w:bottom w:val="none" w:sz="0" w:space="0" w:color="auto"/>
                                    <w:right w:val="none" w:sz="0" w:space="0" w:color="auto"/>
                                  </w:divBdr>
                                  <w:divsChild>
                                    <w:div w:id="2885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892567">
          <w:marLeft w:val="0"/>
          <w:marRight w:val="0"/>
          <w:marTop w:val="0"/>
          <w:marBottom w:val="0"/>
          <w:divBdr>
            <w:top w:val="none" w:sz="0" w:space="0" w:color="auto"/>
            <w:left w:val="none" w:sz="0" w:space="0" w:color="auto"/>
            <w:bottom w:val="none" w:sz="0" w:space="0" w:color="auto"/>
            <w:right w:val="none" w:sz="0" w:space="0" w:color="auto"/>
          </w:divBdr>
          <w:divsChild>
            <w:div w:id="457384683">
              <w:marLeft w:val="0"/>
              <w:marRight w:val="0"/>
              <w:marTop w:val="0"/>
              <w:marBottom w:val="0"/>
              <w:divBdr>
                <w:top w:val="none" w:sz="0" w:space="0" w:color="auto"/>
                <w:left w:val="none" w:sz="0" w:space="0" w:color="auto"/>
                <w:bottom w:val="none" w:sz="0" w:space="0" w:color="auto"/>
                <w:right w:val="none" w:sz="0" w:space="0" w:color="auto"/>
              </w:divBdr>
              <w:divsChild>
                <w:div w:id="1379890458">
                  <w:marLeft w:val="0"/>
                  <w:marRight w:val="0"/>
                  <w:marTop w:val="0"/>
                  <w:marBottom w:val="0"/>
                  <w:divBdr>
                    <w:top w:val="none" w:sz="0" w:space="0" w:color="auto"/>
                    <w:left w:val="none" w:sz="0" w:space="0" w:color="auto"/>
                    <w:bottom w:val="none" w:sz="0" w:space="0" w:color="auto"/>
                    <w:right w:val="none" w:sz="0" w:space="0" w:color="auto"/>
                  </w:divBdr>
                  <w:divsChild>
                    <w:div w:id="1018191620">
                      <w:marLeft w:val="0"/>
                      <w:marRight w:val="0"/>
                      <w:marTop w:val="0"/>
                      <w:marBottom w:val="0"/>
                      <w:divBdr>
                        <w:top w:val="none" w:sz="0" w:space="0" w:color="auto"/>
                        <w:left w:val="none" w:sz="0" w:space="0" w:color="auto"/>
                        <w:bottom w:val="none" w:sz="0" w:space="0" w:color="auto"/>
                        <w:right w:val="none" w:sz="0" w:space="0" w:color="auto"/>
                      </w:divBdr>
                      <w:divsChild>
                        <w:div w:id="1270702635">
                          <w:marLeft w:val="0"/>
                          <w:marRight w:val="0"/>
                          <w:marTop w:val="0"/>
                          <w:marBottom w:val="0"/>
                          <w:divBdr>
                            <w:top w:val="none" w:sz="0" w:space="0" w:color="auto"/>
                            <w:left w:val="none" w:sz="0" w:space="0" w:color="auto"/>
                            <w:bottom w:val="none" w:sz="0" w:space="0" w:color="auto"/>
                            <w:right w:val="none" w:sz="0" w:space="0" w:color="auto"/>
                          </w:divBdr>
                          <w:divsChild>
                            <w:div w:id="971524130">
                              <w:marLeft w:val="0"/>
                              <w:marRight w:val="0"/>
                              <w:marTop w:val="0"/>
                              <w:marBottom w:val="0"/>
                              <w:divBdr>
                                <w:top w:val="none" w:sz="0" w:space="0" w:color="auto"/>
                                <w:left w:val="none" w:sz="0" w:space="0" w:color="auto"/>
                                <w:bottom w:val="none" w:sz="0" w:space="0" w:color="auto"/>
                                <w:right w:val="none" w:sz="0" w:space="0" w:color="auto"/>
                              </w:divBdr>
                              <w:divsChild>
                                <w:div w:id="1488866387">
                                  <w:marLeft w:val="0"/>
                                  <w:marRight w:val="0"/>
                                  <w:marTop w:val="0"/>
                                  <w:marBottom w:val="0"/>
                                  <w:divBdr>
                                    <w:top w:val="none" w:sz="0" w:space="0" w:color="auto"/>
                                    <w:left w:val="none" w:sz="0" w:space="0" w:color="auto"/>
                                    <w:bottom w:val="none" w:sz="0" w:space="0" w:color="auto"/>
                                    <w:right w:val="none" w:sz="0" w:space="0" w:color="auto"/>
                                  </w:divBdr>
                                  <w:divsChild>
                                    <w:div w:id="1407874649">
                                      <w:marLeft w:val="0"/>
                                      <w:marRight w:val="0"/>
                                      <w:marTop w:val="0"/>
                                      <w:marBottom w:val="0"/>
                                      <w:divBdr>
                                        <w:top w:val="none" w:sz="0" w:space="0" w:color="auto"/>
                                        <w:left w:val="none" w:sz="0" w:space="0" w:color="auto"/>
                                        <w:bottom w:val="none" w:sz="0" w:space="0" w:color="auto"/>
                                        <w:right w:val="none" w:sz="0" w:space="0" w:color="auto"/>
                                      </w:divBdr>
                                      <w:divsChild>
                                        <w:div w:id="20788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050400">
          <w:marLeft w:val="0"/>
          <w:marRight w:val="0"/>
          <w:marTop w:val="0"/>
          <w:marBottom w:val="0"/>
          <w:divBdr>
            <w:top w:val="none" w:sz="0" w:space="0" w:color="auto"/>
            <w:left w:val="none" w:sz="0" w:space="0" w:color="auto"/>
            <w:bottom w:val="none" w:sz="0" w:space="0" w:color="auto"/>
            <w:right w:val="none" w:sz="0" w:space="0" w:color="auto"/>
          </w:divBdr>
          <w:divsChild>
            <w:div w:id="880285829">
              <w:marLeft w:val="0"/>
              <w:marRight w:val="0"/>
              <w:marTop w:val="0"/>
              <w:marBottom w:val="0"/>
              <w:divBdr>
                <w:top w:val="none" w:sz="0" w:space="0" w:color="auto"/>
                <w:left w:val="none" w:sz="0" w:space="0" w:color="auto"/>
                <w:bottom w:val="none" w:sz="0" w:space="0" w:color="auto"/>
                <w:right w:val="none" w:sz="0" w:space="0" w:color="auto"/>
              </w:divBdr>
              <w:divsChild>
                <w:div w:id="854883855">
                  <w:marLeft w:val="0"/>
                  <w:marRight w:val="0"/>
                  <w:marTop w:val="0"/>
                  <w:marBottom w:val="0"/>
                  <w:divBdr>
                    <w:top w:val="none" w:sz="0" w:space="0" w:color="auto"/>
                    <w:left w:val="none" w:sz="0" w:space="0" w:color="auto"/>
                    <w:bottom w:val="none" w:sz="0" w:space="0" w:color="auto"/>
                    <w:right w:val="none" w:sz="0" w:space="0" w:color="auto"/>
                  </w:divBdr>
                  <w:divsChild>
                    <w:div w:id="610823310">
                      <w:marLeft w:val="0"/>
                      <w:marRight w:val="0"/>
                      <w:marTop w:val="0"/>
                      <w:marBottom w:val="0"/>
                      <w:divBdr>
                        <w:top w:val="none" w:sz="0" w:space="0" w:color="auto"/>
                        <w:left w:val="none" w:sz="0" w:space="0" w:color="auto"/>
                        <w:bottom w:val="none" w:sz="0" w:space="0" w:color="auto"/>
                        <w:right w:val="none" w:sz="0" w:space="0" w:color="auto"/>
                      </w:divBdr>
                      <w:divsChild>
                        <w:div w:id="1191145170">
                          <w:marLeft w:val="0"/>
                          <w:marRight w:val="0"/>
                          <w:marTop w:val="0"/>
                          <w:marBottom w:val="0"/>
                          <w:divBdr>
                            <w:top w:val="none" w:sz="0" w:space="0" w:color="auto"/>
                            <w:left w:val="none" w:sz="0" w:space="0" w:color="auto"/>
                            <w:bottom w:val="none" w:sz="0" w:space="0" w:color="auto"/>
                            <w:right w:val="none" w:sz="0" w:space="0" w:color="auto"/>
                          </w:divBdr>
                          <w:divsChild>
                            <w:div w:id="2116709565">
                              <w:marLeft w:val="0"/>
                              <w:marRight w:val="0"/>
                              <w:marTop w:val="0"/>
                              <w:marBottom w:val="0"/>
                              <w:divBdr>
                                <w:top w:val="none" w:sz="0" w:space="0" w:color="auto"/>
                                <w:left w:val="none" w:sz="0" w:space="0" w:color="auto"/>
                                <w:bottom w:val="none" w:sz="0" w:space="0" w:color="auto"/>
                                <w:right w:val="none" w:sz="0" w:space="0" w:color="auto"/>
                              </w:divBdr>
                              <w:divsChild>
                                <w:div w:id="1210999498">
                                  <w:marLeft w:val="0"/>
                                  <w:marRight w:val="0"/>
                                  <w:marTop w:val="0"/>
                                  <w:marBottom w:val="0"/>
                                  <w:divBdr>
                                    <w:top w:val="none" w:sz="0" w:space="0" w:color="auto"/>
                                    <w:left w:val="none" w:sz="0" w:space="0" w:color="auto"/>
                                    <w:bottom w:val="none" w:sz="0" w:space="0" w:color="auto"/>
                                    <w:right w:val="none" w:sz="0" w:space="0" w:color="auto"/>
                                  </w:divBdr>
                                  <w:divsChild>
                                    <w:div w:id="12811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7230003">
          <w:marLeft w:val="0"/>
          <w:marRight w:val="0"/>
          <w:marTop w:val="0"/>
          <w:marBottom w:val="0"/>
          <w:divBdr>
            <w:top w:val="none" w:sz="0" w:space="0" w:color="auto"/>
            <w:left w:val="none" w:sz="0" w:space="0" w:color="auto"/>
            <w:bottom w:val="none" w:sz="0" w:space="0" w:color="auto"/>
            <w:right w:val="none" w:sz="0" w:space="0" w:color="auto"/>
          </w:divBdr>
          <w:divsChild>
            <w:div w:id="1412194361">
              <w:marLeft w:val="0"/>
              <w:marRight w:val="0"/>
              <w:marTop w:val="0"/>
              <w:marBottom w:val="0"/>
              <w:divBdr>
                <w:top w:val="none" w:sz="0" w:space="0" w:color="auto"/>
                <w:left w:val="none" w:sz="0" w:space="0" w:color="auto"/>
                <w:bottom w:val="none" w:sz="0" w:space="0" w:color="auto"/>
                <w:right w:val="none" w:sz="0" w:space="0" w:color="auto"/>
              </w:divBdr>
              <w:divsChild>
                <w:div w:id="1992905135">
                  <w:marLeft w:val="0"/>
                  <w:marRight w:val="0"/>
                  <w:marTop w:val="0"/>
                  <w:marBottom w:val="0"/>
                  <w:divBdr>
                    <w:top w:val="none" w:sz="0" w:space="0" w:color="auto"/>
                    <w:left w:val="none" w:sz="0" w:space="0" w:color="auto"/>
                    <w:bottom w:val="none" w:sz="0" w:space="0" w:color="auto"/>
                    <w:right w:val="none" w:sz="0" w:space="0" w:color="auto"/>
                  </w:divBdr>
                  <w:divsChild>
                    <w:div w:id="37702988">
                      <w:marLeft w:val="0"/>
                      <w:marRight w:val="0"/>
                      <w:marTop w:val="0"/>
                      <w:marBottom w:val="0"/>
                      <w:divBdr>
                        <w:top w:val="none" w:sz="0" w:space="0" w:color="auto"/>
                        <w:left w:val="none" w:sz="0" w:space="0" w:color="auto"/>
                        <w:bottom w:val="none" w:sz="0" w:space="0" w:color="auto"/>
                        <w:right w:val="none" w:sz="0" w:space="0" w:color="auto"/>
                      </w:divBdr>
                      <w:divsChild>
                        <w:div w:id="410197401">
                          <w:marLeft w:val="0"/>
                          <w:marRight w:val="0"/>
                          <w:marTop w:val="0"/>
                          <w:marBottom w:val="0"/>
                          <w:divBdr>
                            <w:top w:val="none" w:sz="0" w:space="0" w:color="auto"/>
                            <w:left w:val="none" w:sz="0" w:space="0" w:color="auto"/>
                            <w:bottom w:val="none" w:sz="0" w:space="0" w:color="auto"/>
                            <w:right w:val="none" w:sz="0" w:space="0" w:color="auto"/>
                          </w:divBdr>
                          <w:divsChild>
                            <w:div w:id="6758106">
                              <w:marLeft w:val="0"/>
                              <w:marRight w:val="0"/>
                              <w:marTop w:val="0"/>
                              <w:marBottom w:val="0"/>
                              <w:divBdr>
                                <w:top w:val="none" w:sz="0" w:space="0" w:color="auto"/>
                                <w:left w:val="none" w:sz="0" w:space="0" w:color="auto"/>
                                <w:bottom w:val="none" w:sz="0" w:space="0" w:color="auto"/>
                                <w:right w:val="none" w:sz="0" w:space="0" w:color="auto"/>
                              </w:divBdr>
                              <w:divsChild>
                                <w:div w:id="434180607">
                                  <w:marLeft w:val="0"/>
                                  <w:marRight w:val="0"/>
                                  <w:marTop w:val="0"/>
                                  <w:marBottom w:val="0"/>
                                  <w:divBdr>
                                    <w:top w:val="none" w:sz="0" w:space="0" w:color="auto"/>
                                    <w:left w:val="none" w:sz="0" w:space="0" w:color="auto"/>
                                    <w:bottom w:val="none" w:sz="0" w:space="0" w:color="auto"/>
                                    <w:right w:val="none" w:sz="0" w:space="0" w:color="auto"/>
                                  </w:divBdr>
                                  <w:divsChild>
                                    <w:div w:id="1402681305">
                                      <w:marLeft w:val="0"/>
                                      <w:marRight w:val="0"/>
                                      <w:marTop w:val="0"/>
                                      <w:marBottom w:val="0"/>
                                      <w:divBdr>
                                        <w:top w:val="none" w:sz="0" w:space="0" w:color="auto"/>
                                        <w:left w:val="none" w:sz="0" w:space="0" w:color="auto"/>
                                        <w:bottom w:val="none" w:sz="0" w:space="0" w:color="auto"/>
                                        <w:right w:val="none" w:sz="0" w:space="0" w:color="auto"/>
                                      </w:divBdr>
                                      <w:divsChild>
                                        <w:div w:id="17950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828470">
          <w:marLeft w:val="0"/>
          <w:marRight w:val="0"/>
          <w:marTop w:val="0"/>
          <w:marBottom w:val="0"/>
          <w:divBdr>
            <w:top w:val="none" w:sz="0" w:space="0" w:color="auto"/>
            <w:left w:val="none" w:sz="0" w:space="0" w:color="auto"/>
            <w:bottom w:val="none" w:sz="0" w:space="0" w:color="auto"/>
            <w:right w:val="none" w:sz="0" w:space="0" w:color="auto"/>
          </w:divBdr>
          <w:divsChild>
            <w:div w:id="1334378859">
              <w:marLeft w:val="0"/>
              <w:marRight w:val="0"/>
              <w:marTop w:val="0"/>
              <w:marBottom w:val="0"/>
              <w:divBdr>
                <w:top w:val="none" w:sz="0" w:space="0" w:color="auto"/>
                <w:left w:val="none" w:sz="0" w:space="0" w:color="auto"/>
                <w:bottom w:val="none" w:sz="0" w:space="0" w:color="auto"/>
                <w:right w:val="none" w:sz="0" w:space="0" w:color="auto"/>
              </w:divBdr>
              <w:divsChild>
                <w:div w:id="1017581428">
                  <w:marLeft w:val="0"/>
                  <w:marRight w:val="0"/>
                  <w:marTop w:val="0"/>
                  <w:marBottom w:val="0"/>
                  <w:divBdr>
                    <w:top w:val="none" w:sz="0" w:space="0" w:color="auto"/>
                    <w:left w:val="none" w:sz="0" w:space="0" w:color="auto"/>
                    <w:bottom w:val="none" w:sz="0" w:space="0" w:color="auto"/>
                    <w:right w:val="none" w:sz="0" w:space="0" w:color="auto"/>
                  </w:divBdr>
                  <w:divsChild>
                    <w:div w:id="1148984313">
                      <w:marLeft w:val="0"/>
                      <w:marRight w:val="0"/>
                      <w:marTop w:val="0"/>
                      <w:marBottom w:val="0"/>
                      <w:divBdr>
                        <w:top w:val="none" w:sz="0" w:space="0" w:color="auto"/>
                        <w:left w:val="none" w:sz="0" w:space="0" w:color="auto"/>
                        <w:bottom w:val="none" w:sz="0" w:space="0" w:color="auto"/>
                        <w:right w:val="none" w:sz="0" w:space="0" w:color="auto"/>
                      </w:divBdr>
                      <w:divsChild>
                        <w:div w:id="1247182145">
                          <w:marLeft w:val="0"/>
                          <w:marRight w:val="0"/>
                          <w:marTop w:val="0"/>
                          <w:marBottom w:val="0"/>
                          <w:divBdr>
                            <w:top w:val="none" w:sz="0" w:space="0" w:color="auto"/>
                            <w:left w:val="none" w:sz="0" w:space="0" w:color="auto"/>
                            <w:bottom w:val="none" w:sz="0" w:space="0" w:color="auto"/>
                            <w:right w:val="none" w:sz="0" w:space="0" w:color="auto"/>
                          </w:divBdr>
                          <w:divsChild>
                            <w:div w:id="552623092">
                              <w:marLeft w:val="0"/>
                              <w:marRight w:val="0"/>
                              <w:marTop w:val="0"/>
                              <w:marBottom w:val="0"/>
                              <w:divBdr>
                                <w:top w:val="none" w:sz="0" w:space="0" w:color="auto"/>
                                <w:left w:val="none" w:sz="0" w:space="0" w:color="auto"/>
                                <w:bottom w:val="none" w:sz="0" w:space="0" w:color="auto"/>
                                <w:right w:val="none" w:sz="0" w:space="0" w:color="auto"/>
                              </w:divBdr>
                              <w:divsChild>
                                <w:div w:id="666635749">
                                  <w:marLeft w:val="0"/>
                                  <w:marRight w:val="0"/>
                                  <w:marTop w:val="0"/>
                                  <w:marBottom w:val="0"/>
                                  <w:divBdr>
                                    <w:top w:val="none" w:sz="0" w:space="0" w:color="auto"/>
                                    <w:left w:val="none" w:sz="0" w:space="0" w:color="auto"/>
                                    <w:bottom w:val="none" w:sz="0" w:space="0" w:color="auto"/>
                                    <w:right w:val="none" w:sz="0" w:space="0" w:color="auto"/>
                                  </w:divBdr>
                                  <w:divsChild>
                                    <w:div w:id="19584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7492326">
      <w:bodyDiv w:val="1"/>
      <w:marLeft w:val="0"/>
      <w:marRight w:val="0"/>
      <w:marTop w:val="0"/>
      <w:marBottom w:val="0"/>
      <w:divBdr>
        <w:top w:val="none" w:sz="0" w:space="0" w:color="auto"/>
        <w:left w:val="none" w:sz="0" w:space="0" w:color="auto"/>
        <w:bottom w:val="none" w:sz="0" w:space="0" w:color="auto"/>
        <w:right w:val="none" w:sz="0" w:space="0" w:color="auto"/>
      </w:divBdr>
    </w:div>
    <w:div w:id="1463040024">
      <w:bodyDiv w:val="1"/>
      <w:marLeft w:val="0"/>
      <w:marRight w:val="0"/>
      <w:marTop w:val="0"/>
      <w:marBottom w:val="0"/>
      <w:divBdr>
        <w:top w:val="none" w:sz="0" w:space="0" w:color="auto"/>
        <w:left w:val="none" w:sz="0" w:space="0" w:color="auto"/>
        <w:bottom w:val="none" w:sz="0" w:space="0" w:color="auto"/>
        <w:right w:val="none" w:sz="0" w:space="0" w:color="auto"/>
      </w:divBdr>
    </w:div>
    <w:div w:id="1729571306">
      <w:bodyDiv w:val="1"/>
      <w:marLeft w:val="0"/>
      <w:marRight w:val="0"/>
      <w:marTop w:val="0"/>
      <w:marBottom w:val="0"/>
      <w:divBdr>
        <w:top w:val="none" w:sz="0" w:space="0" w:color="auto"/>
        <w:left w:val="none" w:sz="0" w:space="0" w:color="auto"/>
        <w:bottom w:val="none" w:sz="0" w:space="0" w:color="auto"/>
        <w:right w:val="none" w:sz="0" w:space="0" w:color="auto"/>
      </w:divBdr>
    </w:div>
    <w:div w:id="1803503749">
      <w:bodyDiv w:val="1"/>
      <w:marLeft w:val="0"/>
      <w:marRight w:val="0"/>
      <w:marTop w:val="0"/>
      <w:marBottom w:val="0"/>
      <w:divBdr>
        <w:top w:val="none" w:sz="0" w:space="0" w:color="auto"/>
        <w:left w:val="none" w:sz="0" w:space="0" w:color="auto"/>
        <w:bottom w:val="none" w:sz="0" w:space="0" w:color="auto"/>
        <w:right w:val="none" w:sz="0" w:space="0" w:color="auto"/>
      </w:divBdr>
    </w:div>
    <w:div w:id="1824006913">
      <w:bodyDiv w:val="1"/>
      <w:marLeft w:val="0"/>
      <w:marRight w:val="0"/>
      <w:marTop w:val="0"/>
      <w:marBottom w:val="0"/>
      <w:divBdr>
        <w:top w:val="none" w:sz="0" w:space="0" w:color="auto"/>
        <w:left w:val="none" w:sz="0" w:space="0" w:color="auto"/>
        <w:bottom w:val="none" w:sz="0" w:space="0" w:color="auto"/>
        <w:right w:val="none" w:sz="0" w:space="0" w:color="auto"/>
      </w:divBdr>
    </w:div>
    <w:div w:id="1863399338">
      <w:bodyDiv w:val="1"/>
      <w:marLeft w:val="0"/>
      <w:marRight w:val="0"/>
      <w:marTop w:val="0"/>
      <w:marBottom w:val="0"/>
      <w:divBdr>
        <w:top w:val="none" w:sz="0" w:space="0" w:color="auto"/>
        <w:left w:val="none" w:sz="0" w:space="0" w:color="auto"/>
        <w:bottom w:val="none" w:sz="0" w:space="0" w:color="auto"/>
        <w:right w:val="none" w:sz="0" w:space="0" w:color="auto"/>
      </w:divBdr>
    </w:div>
    <w:div w:id="1909655336">
      <w:bodyDiv w:val="1"/>
      <w:marLeft w:val="0"/>
      <w:marRight w:val="0"/>
      <w:marTop w:val="0"/>
      <w:marBottom w:val="0"/>
      <w:divBdr>
        <w:top w:val="none" w:sz="0" w:space="0" w:color="auto"/>
        <w:left w:val="none" w:sz="0" w:space="0" w:color="auto"/>
        <w:bottom w:val="none" w:sz="0" w:space="0" w:color="auto"/>
        <w:right w:val="none" w:sz="0" w:space="0" w:color="auto"/>
      </w:divBdr>
    </w:div>
    <w:div w:id="1922788152">
      <w:bodyDiv w:val="1"/>
      <w:marLeft w:val="0"/>
      <w:marRight w:val="0"/>
      <w:marTop w:val="0"/>
      <w:marBottom w:val="0"/>
      <w:divBdr>
        <w:top w:val="none" w:sz="0" w:space="0" w:color="auto"/>
        <w:left w:val="none" w:sz="0" w:space="0" w:color="auto"/>
        <w:bottom w:val="none" w:sz="0" w:space="0" w:color="auto"/>
        <w:right w:val="none" w:sz="0" w:space="0" w:color="auto"/>
      </w:divBdr>
    </w:div>
    <w:div w:id="1985424216">
      <w:bodyDiv w:val="1"/>
      <w:marLeft w:val="0"/>
      <w:marRight w:val="0"/>
      <w:marTop w:val="0"/>
      <w:marBottom w:val="0"/>
      <w:divBdr>
        <w:top w:val="none" w:sz="0" w:space="0" w:color="auto"/>
        <w:left w:val="none" w:sz="0" w:space="0" w:color="auto"/>
        <w:bottom w:val="none" w:sz="0" w:space="0" w:color="auto"/>
        <w:right w:val="none" w:sz="0" w:space="0" w:color="auto"/>
      </w:divBdr>
    </w:div>
    <w:div w:id="203569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imen2014@gmail.com" TargetMode="External"/><Relationship Id="rId13" Type="http://schemas.openxmlformats.org/officeDocument/2006/relationships/image" Target="media/image4.jpeg"/><Relationship Id="rId18" Type="http://schemas.openxmlformats.org/officeDocument/2006/relationships/hyperlink" Target="https://doi.org/10.1016/j.jbusvent.2013.07.00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1016/0020-0255(75)9003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emf"/><Relationship Id="rId19" Type="http://schemas.openxmlformats.org/officeDocument/2006/relationships/hyperlink" Target="https://doi.org/10.1111/j.1540-6520.2007.00179.x" TargetMode="External"/><Relationship Id="rId4" Type="http://schemas.openxmlformats.org/officeDocument/2006/relationships/settings" Target="settings.xml"/><Relationship Id="rId9" Type="http://schemas.openxmlformats.org/officeDocument/2006/relationships/hyperlink" Target="mailto:karim1.trabelsi@gmail.com"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E2700-66BD-4C28-A094-1D31B061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3996</Words>
  <Characters>21978</Characters>
  <Application>Microsoft Office Word</Application>
  <DocSecurity>0</DocSecurity>
  <Lines>183</Lines>
  <Paragraphs>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25923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Karim TRABELSI</cp:lastModifiedBy>
  <cp:revision>5</cp:revision>
  <cp:lastPrinted>2026-08-08T19:59:00Z</cp:lastPrinted>
  <dcterms:created xsi:type="dcterms:W3CDTF">2026-08-08T19:59:00Z</dcterms:created>
  <dcterms:modified xsi:type="dcterms:W3CDTF">2026-08-08T20:00:00Z</dcterms:modified>
</cp:coreProperties>
</file>